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45145C" w14:textId="68CC4F11" w:rsidR="004F68D2" w:rsidRPr="004F68D2" w:rsidRDefault="0010050C" w:rsidP="0010050C">
      <w:pPr>
        <w:spacing w:before="480" w:after="120"/>
        <w:ind w:left="19" w:right="-15" w:hanging="6"/>
        <w:rPr>
          <w:rFonts w:ascii="Arial" w:eastAsia="Times New Roman" w:hAnsi="Arial" w:cs="Arial"/>
          <w:b/>
          <w:bCs/>
          <w:color w:val="000000"/>
          <w:sz w:val="40"/>
          <w:szCs w:val="40"/>
        </w:rPr>
      </w:pPr>
      <w:r w:rsidRPr="0010050C">
        <w:rPr>
          <w:rFonts w:ascii="Arial" w:eastAsia="Times New Roman" w:hAnsi="Arial" w:cs="Arial"/>
          <w:b/>
          <w:bCs/>
          <w:color w:val="000000" w:themeColor="text1"/>
          <w:sz w:val="40"/>
          <w:szCs w:val="40"/>
        </w:rPr>
        <w:fldChar w:fldCharType="begin"/>
      </w:r>
      <w:r w:rsidRPr="0010050C">
        <w:rPr>
          <w:rFonts w:ascii="Arial" w:eastAsia="Times New Roman" w:hAnsi="Arial" w:cs="Arial"/>
          <w:b/>
          <w:bCs/>
          <w:color w:val="000000" w:themeColor="text1"/>
          <w:sz w:val="40"/>
          <w:szCs w:val="40"/>
        </w:rPr>
        <w:instrText xml:space="preserve"> HYPERLINK "https://lingscholarlyteaching.wordpress.com/organized-session-on-scholarly-teaching-in-the-age-of-covid-19-and-beyond-at-the-2021-annual-meeting-of-the-lsa/" </w:instrText>
      </w:r>
      <w:r w:rsidRPr="0010050C">
        <w:rPr>
          <w:rFonts w:ascii="Arial" w:eastAsia="Times New Roman" w:hAnsi="Arial" w:cs="Arial"/>
          <w:b/>
          <w:bCs/>
          <w:color w:val="000000" w:themeColor="text1"/>
          <w:sz w:val="40"/>
          <w:szCs w:val="40"/>
        </w:rPr>
      </w:r>
      <w:r w:rsidRPr="0010050C">
        <w:rPr>
          <w:rFonts w:ascii="Arial" w:eastAsia="Times New Roman" w:hAnsi="Arial" w:cs="Arial"/>
          <w:b/>
          <w:bCs/>
          <w:color w:val="000000" w:themeColor="text1"/>
          <w:sz w:val="40"/>
          <w:szCs w:val="40"/>
        </w:rPr>
        <w:fldChar w:fldCharType="separate"/>
      </w:r>
      <w:r w:rsidR="004F68D2" w:rsidRPr="0010050C">
        <w:rPr>
          <w:rStyle w:val="Hyperlink"/>
          <w:rFonts w:ascii="Arial" w:eastAsia="Times New Roman" w:hAnsi="Arial" w:cs="Arial"/>
          <w:b/>
          <w:bCs/>
          <w:color w:val="000000" w:themeColor="text1"/>
          <w:sz w:val="40"/>
          <w:szCs w:val="40"/>
          <w:u w:val="none"/>
        </w:rPr>
        <w:t xml:space="preserve">Scholarly Teaching in the </w:t>
      </w:r>
      <w:r w:rsidRPr="0010050C">
        <w:rPr>
          <w:rStyle w:val="Hyperlink"/>
          <w:rFonts w:ascii="Arial" w:eastAsia="Times New Roman" w:hAnsi="Arial" w:cs="Arial"/>
          <w:b/>
          <w:bCs/>
          <w:color w:val="000000" w:themeColor="text1"/>
          <w:sz w:val="40"/>
          <w:szCs w:val="40"/>
          <w:u w:val="none"/>
        </w:rPr>
        <w:br/>
      </w:r>
      <w:r w:rsidR="004F68D2" w:rsidRPr="0010050C">
        <w:rPr>
          <w:rStyle w:val="Hyperlink"/>
          <w:rFonts w:ascii="Arial" w:eastAsia="Times New Roman" w:hAnsi="Arial" w:cs="Arial"/>
          <w:b/>
          <w:bCs/>
          <w:color w:val="000000" w:themeColor="text1"/>
          <w:sz w:val="40"/>
          <w:szCs w:val="40"/>
          <w:u w:val="none"/>
        </w:rPr>
        <w:t>Age of COVID-19 and Beyond</w:t>
      </w:r>
      <w:r w:rsidRPr="0010050C">
        <w:rPr>
          <w:rFonts w:ascii="Arial" w:eastAsia="Times New Roman" w:hAnsi="Arial" w:cs="Arial"/>
          <w:b/>
          <w:bCs/>
          <w:color w:val="000000" w:themeColor="text1"/>
          <w:sz w:val="40"/>
          <w:szCs w:val="40"/>
        </w:rPr>
        <w:fldChar w:fldCharType="end"/>
      </w:r>
      <w:r w:rsidR="004F68D2" w:rsidRPr="004F68D2">
        <w:rPr>
          <w:rFonts w:ascii="Arial" w:eastAsia="Times New Roman" w:hAnsi="Arial" w:cs="Arial"/>
          <w:b/>
          <w:bCs/>
          <w:color w:val="000000" w:themeColor="text1"/>
          <w:sz w:val="40"/>
          <w:szCs w:val="40"/>
        </w:rPr>
        <w:t xml:space="preserve"> </w:t>
      </w:r>
      <w:r>
        <w:rPr>
          <w:rFonts w:ascii="Arial" w:eastAsia="Times New Roman" w:hAnsi="Arial" w:cs="Arial"/>
          <w:b/>
          <w:bCs/>
          <w:color w:val="000000"/>
          <w:sz w:val="40"/>
          <w:szCs w:val="40"/>
        </w:rPr>
        <w:tab/>
      </w:r>
      <w:r>
        <w:rPr>
          <w:rFonts w:ascii="Arial" w:eastAsia="Times New Roman" w:hAnsi="Arial" w:cs="Arial"/>
          <w:b/>
          <w:bCs/>
          <w:color w:val="000000"/>
          <w:sz w:val="40"/>
          <w:szCs w:val="40"/>
        </w:rPr>
        <w:tab/>
      </w:r>
      <w:r>
        <w:rPr>
          <w:rFonts w:ascii="Arial" w:eastAsia="Times New Roman" w:hAnsi="Arial" w:cs="Arial"/>
          <w:b/>
          <w:bCs/>
          <w:color w:val="000000"/>
          <w:sz w:val="40"/>
          <w:szCs w:val="40"/>
        </w:rPr>
        <w:tab/>
      </w:r>
      <w:r>
        <w:rPr>
          <w:rFonts w:ascii="Arial" w:eastAsia="Times New Roman" w:hAnsi="Arial" w:cs="Arial"/>
          <w:b/>
          <w:bCs/>
          <w:color w:val="000000"/>
          <w:sz w:val="40"/>
          <w:szCs w:val="40"/>
        </w:rPr>
        <w:tab/>
      </w:r>
      <w:r>
        <w:rPr>
          <w:rFonts w:ascii="Arial" w:eastAsia="Times New Roman" w:hAnsi="Arial" w:cs="Arial"/>
          <w:b/>
          <w:bCs/>
          <w:color w:val="000000"/>
          <w:sz w:val="40"/>
          <w:szCs w:val="40"/>
        </w:rPr>
        <w:br/>
      </w:r>
      <w:r w:rsidR="004F68D2" w:rsidRPr="004F68D2">
        <w:rPr>
          <w:rFonts w:ascii="Arial" w:eastAsia="Times New Roman" w:hAnsi="Arial" w:cs="Arial"/>
          <w:b/>
          <w:bCs/>
          <w:color w:val="000000"/>
          <w:sz w:val="28"/>
          <w:szCs w:val="28"/>
        </w:rPr>
        <w:t>Saturday, January 9th 9:00am - 10:30am; 11:00am - 12:30pm</w:t>
      </w:r>
    </w:p>
    <w:p w14:paraId="192B1545" w14:textId="77777777" w:rsidR="004F68D2" w:rsidRPr="004F68D2" w:rsidRDefault="004F68D2" w:rsidP="004F68D2">
      <w:pPr>
        <w:spacing w:before="513" w:after="120"/>
        <w:ind w:left="14"/>
        <w:outlineLvl w:val="0"/>
        <w:rPr>
          <w:rFonts w:ascii="Times New Roman" w:eastAsia="Times New Roman" w:hAnsi="Times New Roman" w:cs="Times New Roman"/>
          <w:b/>
          <w:bCs/>
          <w:kern w:val="36"/>
          <w:sz w:val="48"/>
          <w:szCs w:val="48"/>
        </w:rPr>
      </w:pPr>
      <w:r w:rsidRPr="004F68D2">
        <w:rPr>
          <w:rFonts w:ascii="Arial" w:eastAsia="Times New Roman" w:hAnsi="Arial" w:cs="Arial"/>
          <w:b/>
          <w:bCs/>
          <w:color w:val="000000"/>
          <w:kern w:val="36"/>
          <w:sz w:val="36"/>
          <w:szCs w:val="36"/>
        </w:rPr>
        <w:t>Organizers</w:t>
      </w:r>
      <w:r w:rsidRPr="004F68D2">
        <w:rPr>
          <w:rFonts w:ascii="Arial" w:eastAsia="Times New Roman" w:hAnsi="Arial" w:cs="Arial"/>
          <w:b/>
          <w:bCs/>
          <w:color w:val="000000"/>
          <w:kern w:val="36"/>
          <w:sz w:val="32"/>
          <w:szCs w:val="32"/>
        </w:rPr>
        <w:t> </w:t>
      </w:r>
    </w:p>
    <w:p w14:paraId="24DBB7AF" w14:textId="21F12FA2" w:rsidR="004F68D2" w:rsidRPr="004F68D2" w:rsidRDefault="0010050C" w:rsidP="004F68D2">
      <w:pPr>
        <w:spacing w:before="192"/>
        <w:ind w:left="16" w:right="1390"/>
        <w:rPr>
          <w:rFonts w:ascii="Times New Roman" w:eastAsia="Times New Roman" w:hAnsi="Times New Roman" w:cs="Times New Roman"/>
        </w:rPr>
      </w:pPr>
      <w:r>
        <w:rPr>
          <w:rFonts w:ascii="Arial" w:eastAsia="Times New Roman" w:hAnsi="Arial" w:cs="Arial"/>
          <w:color w:val="000000"/>
          <w:sz w:val="22"/>
          <w:szCs w:val="22"/>
        </w:rPr>
        <w:t>The Faculty Learning Community on Scholarly Teaching</w:t>
      </w:r>
      <w:r w:rsidR="00034D06">
        <w:rPr>
          <w:rFonts w:ascii="Arial" w:eastAsia="Times New Roman" w:hAnsi="Arial" w:cs="Arial"/>
          <w:color w:val="000000"/>
          <w:sz w:val="22"/>
          <w:szCs w:val="22"/>
        </w:rPr>
        <w:t xml:space="preserve"> </w:t>
      </w:r>
      <w:r w:rsidR="00034D06">
        <w:rPr>
          <w:rFonts w:ascii="Arial" w:eastAsia="Times New Roman" w:hAnsi="Arial" w:cs="Arial"/>
          <w:color w:val="000000"/>
          <w:sz w:val="22"/>
          <w:szCs w:val="22"/>
        </w:rPr>
        <w:br/>
        <w:t xml:space="preserve">(Kazuko </w:t>
      </w:r>
      <w:proofErr w:type="spellStart"/>
      <w:r w:rsidR="00034D06">
        <w:rPr>
          <w:rFonts w:ascii="Arial" w:eastAsia="Times New Roman" w:hAnsi="Arial" w:cs="Arial"/>
          <w:color w:val="000000"/>
          <w:sz w:val="22"/>
          <w:szCs w:val="22"/>
        </w:rPr>
        <w:t>Hiramatsu</w:t>
      </w:r>
      <w:proofErr w:type="spellEnd"/>
      <w:r w:rsidR="00034D06">
        <w:rPr>
          <w:rFonts w:ascii="Arial" w:eastAsia="Times New Roman" w:hAnsi="Arial" w:cs="Arial"/>
          <w:color w:val="000000"/>
          <w:sz w:val="22"/>
          <w:szCs w:val="22"/>
        </w:rPr>
        <w:t xml:space="preserve"> and Michal Temkin Martinez, Co-PIs; </w:t>
      </w:r>
      <w:hyperlink r:id="rId5" w:history="1">
        <w:r w:rsidR="00034D06" w:rsidRPr="00034D06">
          <w:rPr>
            <w:rStyle w:val="Hyperlink"/>
            <w:rFonts w:ascii="Arial" w:eastAsia="Times New Roman" w:hAnsi="Arial" w:cs="Arial"/>
            <w:sz w:val="22"/>
            <w:szCs w:val="22"/>
          </w:rPr>
          <w:t>learn more about us</w:t>
        </w:r>
      </w:hyperlink>
      <w:r w:rsidR="00034D06">
        <w:rPr>
          <w:rFonts w:ascii="Arial" w:eastAsia="Times New Roman" w:hAnsi="Arial" w:cs="Arial"/>
          <w:color w:val="000000"/>
          <w:sz w:val="22"/>
          <w:szCs w:val="22"/>
        </w:rPr>
        <w:t>)</w:t>
      </w:r>
    </w:p>
    <w:p w14:paraId="1C227038" w14:textId="77777777" w:rsidR="004F68D2" w:rsidRPr="004F68D2" w:rsidRDefault="004F68D2" w:rsidP="004F68D2">
      <w:pPr>
        <w:spacing w:before="513" w:after="120"/>
        <w:ind w:left="14"/>
        <w:outlineLvl w:val="0"/>
        <w:rPr>
          <w:rFonts w:ascii="Times New Roman" w:eastAsia="Times New Roman" w:hAnsi="Times New Roman" w:cs="Times New Roman"/>
          <w:b/>
          <w:bCs/>
          <w:kern w:val="36"/>
          <w:sz w:val="48"/>
          <w:szCs w:val="48"/>
        </w:rPr>
      </w:pPr>
      <w:r w:rsidRPr="004F68D2">
        <w:rPr>
          <w:rFonts w:ascii="Arial" w:eastAsia="Times New Roman" w:hAnsi="Arial" w:cs="Arial"/>
          <w:b/>
          <w:bCs/>
          <w:color w:val="000000"/>
          <w:kern w:val="36"/>
          <w:sz w:val="36"/>
          <w:szCs w:val="36"/>
        </w:rPr>
        <w:t>Participants</w:t>
      </w:r>
      <w:r w:rsidRPr="004F68D2">
        <w:rPr>
          <w:rFonts w:ascii="Arial" w:eastAsia="Times New Roman" w:hAnsi="Arial" w:cs="Arial"/>
          <w:b/>
          <w:bCs/>
          <w:color w:val="000000"/>
          <w:kern w:val="36"/>
          <w:sz w:val="28"/>
          <w:szCs w:val="28"/>
        </w:rPr>
        <w:t> </w:t>
      </w:r>
    </w:p>
    <w:p w14:paraId="2C1B380E" w14:textId="77777777" w:rsidR="004F68D2" w:rsidRDefault="004F68D2" w:rsidP="004F68D2">
      <w:pPr>
        <w:rPr>
          <w:rFonts w:ascii="Arial" w:eastAsia="Times New Roman" w:hAnsi="Arial" w:cs="Arial"/>
          <w:color w:val="000000"/>
          <w:sz w:val="22"/>
          <w:szCs w:val="22"/>
        </w:rPr>
        <w:sectPr w:rsidR="004F68D2" w:rsidSect="006D3719">
          <w:pgSz w:w="12240" w:h="15840"/>
          <w:pgMar w:top="1440" w:right="1440" w:bottom="1440" w:left="1440" w:header="720" w:footer="720" w:gutter="0"/>
          <w:cols w:space="720"/>
          <w:docGrid w:linePitch="360"/>
        </w:sectPr>
      </w:pPr>
    </w:p>
    <w:p w14:paraId="2A57EE2A" w14:textId="4701D37D"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Hussain </w:t>
      </w:r>
      <w:proofErr w:type="spellStart"/>
      <w:r w:rsidRPr="004F68D2">
        <w:rPr>
          <w:rFonts w:ascii="Arial" w:eastAsia="Times New Roman" w:hAnsi="Arial" w:cs="Arial"/>
          <w:color w:val="000000"/>
          <w:sz w:val="22"/>
          <w:szCs w:val="22"/>
        </w:rPr>
        <w:t>Almalki</w:t>
      </w:r>
      <w:proofErr w:type="spellEnd"/>
      <w:r w:rsidRPr="004F68D2">
        <w:rPr>
          <w:rFonts w:ascii="Arial" w:eastAsia="Times New Roman" w:hAnsi="Arial" w:cs="Arial"/>
          <w:color w:val="000000"/>
          <w:sz w:val="22"/>
          <w:szCs w:val="22"/>
        </w:rPr>
        <w:t>, George Mason U. </w:t>
      </w:r>
    </w:p>
    <w:p w14:paraId="0A58921C"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Catherine </w:t>
      </w:r>
      <w:proofErr w:type="gramStart"/>
      <w:r w:rsidRPr="004F68D2">
        <w:rPr>
          <w:rFonts w:ascii="Arial" w:eastAsia="Times New Roman" w:hAnsi="Arial" w:cs="Arial"/>
          <w:color w:val="000000"/>
          <w:sz w:val="22"/>
          <w:szCs w:val="22"/>
        </w:rPr>
        <w:t>Anderson,  McMaster</w:t>
      </w:r>
      <w:proofErr w:type="gramEnd"/>
      <w:r w:rsidRPr="004F68D2">
        <w:rPr>
          <w:rFonts w:ascii="Arial" w:eastAsia="Times New Roman" w:hAnsi="Arial" w:cs="Arial"/>
          <w:color w:val="000000"/>
          <w:sz w:val="22"/>
          <w:szCs w:val="22"/>
        </w:rPr>
        <w:t xml:space="preserve"> U. </w:t>
      </w:r>
    </w:p>
    <w:p w14:paraId="02E9EF47"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Reed Blaylock, U. of Southern California </w:t>
      </w:r>
    </w:p>
    <w:p w14:paraId="638D259F"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Bronwyn Bjorkman, Queen’s U. </w:t>
      </w:r>
    </w:p>
    <w:p w14:paraId="38E932C2"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Christina </w:t>
      </w:r>
      <w:proofErr w:type="spellStart"/>
      <w:r w:rsidRPr="004F68D2">
        <w:rPr>
          <w:rFonts w:ascii="Arial" w:eastAsia="Times New Roman" w:hAnsi="Arial" w:cs="Arial"/>
          <w:color w:val="000000"/>
          <w:sz w:val="22"/>
          <w:szCs w:val="22"/>
        </w:rPr>
        <w:t>Bjorndahl</w:t>
      </w:r>
      <w:proofErr w:type="spellEnd"/>
      <w:r w:rsidRPr="004F68D2">
        <w:rPr>
          <w:rFonts w:ascii="Arial" w:eastAsia="Times New Roman" w:hAnsi="Arial" w:cs="Arial"/>
          <w:color w:val="000000"/>
          <w:sz w:val="22"/>
          <w:szCs w:val="22"/>
        </w:rPr>
        <w:t>, Carnegie Mellon U. </w:t>
      </w:r>
    </w:p>
    <w:p w14:paraId="654D1FD4"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Evan Bradley, Penn State U., Brandywine </w:t>
      </w:r>
    </w:p>
    <w:p w14:paraId="5ACB02AC"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Ann Bunger, Indiana U. </w:t>
      </w:r>
    </w:p>
    <w:p w14:paraId="39326796"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Emily Curtis, Western Washington U.</w:t>
      </w:r>
    </w:p>
    <w:p w14:paraId="5DBCBCEF"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Kristin Denham, Western Washington U. </w:t>
      </w:r>
    </w:p>
    <w:p w14:paraId="2CA8F5B1"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Félix </w:t>
      </w:r>
      <w:proofErr w:type="spellStart"/>
      <w:r w:rsidRPr="004F68D2">
        <w:rPr>
          <w:rFonts w:ascii="Arial" w:eastAsia="Times New Roman" w:hAnsi="Arial" w:cs="Arial"/>
          <w:color w:val="000000"/>
          <w:sz w:val="22"/>
          <w:szCs w:val="22"/>
        </w:rPr>
        <w:t>Desmeules-Trudel</w:t>
      </w:r>
      <w:proofErr w:type="spellEnd"/>
      <w:r w:rsidRPr="004F68D2">
        <w:rPr>
          <w:rFonts w:ascii="Arial" w:eastAsia="Times New Roman" w:hAnsi="Arial" w:cs="Arial"/>
          <w:color w:val="000000"/>
          <w:sz w:val="22"/>
          <w:szCs w:val="22"/>
        </w:rPr>
        <w:t>, U. of Toronto </w:t>
      </w:r>
    </w:p>
    <w:p w14:paraId="68E64B1C"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Julie </w:t>
      </w:r>
      <w:proofErr w:type="spellStart"/>
      <w:r w:rsidRPr="004F68D2">
        <w:rPr>
          <w:rFonts w:ascii="Arial" w:eastAsia="Times New Roman" w:hAnsi="Arial" w:cs="Arial"/>
          <w:color w:val="000000"/>
          <w:sz w:val="22"/>
          <w:szCs w:val="22"/>
        </w:rPr>
        <w:t>Doner</w:t>
      </w:r>
      <w:proofErr w:type="spellEnd"/>
      <w:r w:rsidRPr="004F68D2">
        <w:rPr>
          <w:rFonts w:ascii="Arial" w:eastAsia="Times New Roman" w:hAnsi="Arial" w:cs="Arial"/>
          <w:color w:val="000000"/>
          <w:sz w:val="22"/>
          <w:szCs w:val="22"/>
        </w:rPr>
        <w:t>, U. of Toronto </w:t>
      </w:r>
    </w:p>
    <w:p w14:paraId="65DC59C5"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Kazuko </w:t>
      </w:r>
      <w:proofErr w:type="spellStart"/>
      <w:r w:rsidRPr="004F68D2">
        <w:rPr>
          <w:rFonts w:ascii="Arial" w:eastAsia="Times New Roman" w:hAnsi="Arial" w:cs="Arial"/>
          <w:color w:val="000000"/>
          <w:sz w:val="22"/>
          <w:szCs w:val="22"/>
        </w:rPr>
        <w:t>Hiramatsu</w:t>
      </w:r>
      <w:proofErr w:type="spellEnd"/>
      <w:r w:rsidRPr="004F68D2">
        <w:rPr>
          <w:rFonts w:ascii="Arial" w:eastAsia="Times New Roman" w:hAnsi="Arial" w:cs="Arial"/>
          <w:color w:val="000000"/>
          <w:sz w:val="22"/>
          <w:szCs w:val="22"/>
        </w:rPr>
        <w:t>, U. of Michigan-Flint </w:t>
      </w:r>
    </w:p>
    <w:p w14:paraId="516CCA49"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Leah C. Geer, California State U., Sacramento</w:t>
      </w:r>
    </w:p>
    <w:p w14:paraId="559925B0"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Meg Grant, Simon Fraser U. </w:t>
      </w:r>
    </w:p>
    <w:p w14:paraId="6F47C29A"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Jessi </w:t>
      </w:r>
      <w:proofErr w:type="spellStart"/>
      <w:r w:rsidRPr="004F68D2">
        <w:rPr>
          <w:rFonts w:ascii="Arial" w:eastAsia="Times New Roman" w:hAnsi="Arial" w:cs="Arial"/>
          <w:color w:val="000000"/>
          <w:sz w:val="22"/>
          <w:szCs w:val="22"/>
        </w:rPr>
        <w:t>Grieser</w:t>
      </w:r>
      <w:proofErr w:type="spellEnd"/>
      <w:r w:rsidRPr="004F68D2">
        <w:rPr>
          <w:rFonts w:ascii="Arial" w:eastAsia="Times New Roman" w:hAnsi="Arial" w:cs="Arial"/>
          <w:color w:val="000000"/>
          <w:sz w:val="22"/>
          <w:szCs w:val="22"/>
        </w:rPr>
        <w:t>, U. of Tennessee, Knoxville </w:t>
      </w:r>
    </w:p>
    <w:p w14:paraId="2F017CD7"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Daniel Currie Hall, St. Mary’s U. </w:t>
      </w:r>
    </w:p>
    <w:p w14:paraId="671F1759" w14:textId="77777777" w:rsidR="004F68D2" w:rsidRPr="004F68D2" w:rsidRDefault="004F68D2" w:rsidP="004F68D2">
      <w:pPr>
        <w:rPr>
          <w:rFonts w:ascii="Times New Roman" w:eastAsia="Times New Roman" w:hAnsi="Times New Roman" w:cs="Times New Roman"/>
          <w:lang w:val="es-US"/>
        </w:rPr>
      </w:pPr>
      <w:r w:rsidRPr="004F68D2">
        <w:rPr>
          <w:rFonts w:ascii="Arial" w:eastAsia="Times New Roman" w:hAnsi="Arial" w:cs="Arial"/>
          <w:color w:val="000000"/>
          <w:sz w:val="22"/>
          <w:szCs w:val="22"/>
          <w:lang w:val="es-US"/>
        </w:rPr>
        <w:t>Sonja Launspach, Idaho State U.</w:t>
      </w:r>
    </w:p>
    <w:p w14:paraId="2ECFA9F8"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Leslie Lee, National U. of Singapore</w:t>
      </w:r>
    </w:p>
    <w:p w14:paraId="6FB85380"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Wesley Y. Leonard, U. of California, Riverside </w:t>
      </w:r>
    </w:p>
    <w:p w14:paraId="0D684F7D"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Dawn </w:t>
      </w:r>
      <w:proofErr w:type="spellStart"/>
      <w:r w:rsidRPr="004F68D2">
        <w:rPr>
          <w:rFonts w:ascii="Arial" w:eastAsia="Times New Roman" w:hAnsi="Arial" w:cs="Arial"/>
          <w:color w:val="000000"/>
          <w:sz w:val="22"/>
          <w:szCs w:val="22"/>
        </w:rPr>
        <w:t>Lucovich</w:t>
      </w:r>
      <w:proofErr w:type="spellEnd"/>
      <w:r w:rsidRPr="004F68D2">
        <w:rPr>
          <w:rFonts w:ascii="Arial" w:eastAsia="Times New Roman" w:hAnsi="Arial" w:cs="Arial"/>
          <w:color w:val="000000"/>
          <w:sz w:val="22"/>
          <w:szCs w:val="22"/>
        </w:rPr>
        <w:t>, The U. of Nagano</w:t>
      </w:r>
    </w:p>
    <w:p w14:paraId="75BE16CB" w14:textId="77777777" w:rsidR="004F68D2" w:rsidRPr="004F68D2" w:rsidRDefault="004F68D2" w:rsidP="004F68D2">
      <w:pPr>
        <w:rPr>
          <w:rFonts w:ascii="Times New Roman" w:eastAsia="Times New Roman" w:hAnsi="Times New Roman" w:cs="Times New Roman"/>
        </w:rPr>
      </w:pPr>
      <w:proofErr w:type="spellStart"/>
      <w:r w:rsidRPr="004F68D2">
        <w:rPr>
          <w:rFonts w:ascii="Arial" w:eastAsia="Times New Roman" w:hAnsi="Arial" w:cs="Arial"/>
          <w:color w:val="000000"/>
          <w:sz w:val="22"/>
          <w:szCs w:val="22"/>
        </w:rPr>
        <w:t>Iara</w:t>
      </w:r>
      <w:proofErr w:type="spellEnd"/>
      <w:r w:rsidRPr="004F68D2">
        <w:rPr>
          <w:rFonts w:ascii="Arial" w:eastAsia="Times New Roman" w:hAnsi="Arial" w:cs="Arial"/>
          <w:color w:val="000000"/>
          <w:sz w:val="22"/>
          <w:szCs w:val="22"/>
        </w:rPr>
        <w:t xml:space="preserve"> </w:t>
      </w:r>
      <w:proofErr w:type="spellStart"/>
      <w:r w:rsidRPr="004F68D2">
        <w:rPr>
          <w:rFonts w:ascii="Arial" w:eastAsia="Times New Roman" w:hAnsi="Arial" w:cs="Arial"/>
          <w:color w:val="000000"/>
          <w:sz w:val="22"/>
          <w:szCs w:val="22"/>
        </w:rPr>
        <w:t>Mantenuto</w:t>
      </w:r>
      <w:proofErr w:type="spellEnd"/>
      <w:r w:rsidRPr="004F68D2">
        <w:rPr>
          <w:rFonts w:ascii="Arial" w:eastAsia="Times New Roman" w:hAnsi="Arial" w:cs="Arial"/>
          <w:color w:val="000000"/>
          <w:sz w:val="22"/>
          <w:szCs w:val="22"/>
        </w:rPr>
        <w:t>, Cal State U., Dominguez Hills</w:t>
      </w:r>
    </w:p>
    <w:p w14:paraId="187D6648"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Shelby Miller, U. of North Texas at Dallas</w:t>
      </w:r>
    </w:p>
    <w:p w14:paraId="1DC98770"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Timothy Mills, U. of Alberta </w:t>
      </w:r>
    </w:p>
    <w:p w14:paraId="575D9EC4"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Julia Nee, U. of California, Berkeley</w:t>
      </w:r>
    </w:p>
    <w:p w14:paraId="3DA09F31"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Dawn </w:t>
      </w:r>
      <w:proofErr w:type="spellStart"/>
      <w:r w:rsidRPr="004F68D2">
        <w:rPr>
          <w:rFonts w:ascii="Arial" w:eastAsia="Times New Roman" w:hAnsi="Arial" w:cs="Arial"/>
          <w:color w:val="000000"/>
          <w:sz w:val="22"/>
          <w:szCs w:val="22"/>
        </w:rPr>
        <w:t>Nordquist</w:t>
      </w:r>
      <w:proofErr w:type="spellEnd"/>
      <w:r w:rsidRPr="004F68D2">
        <w:rPr>
          <w:rFonts w:ascii="Arial" w:eastAsia="Times New Roman" w:hAnsi="Arial" w:cs="Arial"/>
          <w:color w:val="000000"/>
          <w:sz w:val="22"/>
          <w:szCs w:val="22"/>
        </w:rPr>
        <w:t>, U. of New Mexico</w:t>
      </w:r>
    </w:p>
    <w:p w14:paraId="5607FA69"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Larisa </w:t>
      </w:r>
      <w:proofErr w:type="spellStart"/>
      <w:r w:rsidRPr="004F68D2">
        <w:rPr>
          <w:rFonts w:ascii="Arial" w:eastAsia="Times New Roman" w:hAnsi="Arial" w:cs="Arial"/>
          <w:color w:val="000000"/>
          <w:sz w:val="22"/>
          <w:szCs w:val="22"/>
        </w:rPr>
        <w:t>Olesova</w:t>
      </w:r>
      <w:proofErr w:type="spellEnd"/>
      <w:r w:rsidRPr="004F68D2">
        <w:rPr>
          <w:rFonts w:ascii="Arial" w:eastAsia="Times New Roman" w:hAnsi="Arial" w:cs="Arial"/>
          <w:color w:val="000000"/>
          <w:sz w:val="22"/>
          <w:szCs w:val="22"/>
        </w:rPr>
        <w:t>, George Mason U. </w:t>
      </w:r>
    </w:p>
    <w:p w14:paraId="0B1E5F4C"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Cornelia </w:t>
      </w:r>
      <w:proofErr w:type="spellStart"/>
      <w:r w:rsidRPr="004F68D2">
        <w:rPr>
          <w:rFonts w:ascii="Arial" w:eastAsia="Times New Roman" w:hAnsi="Arial" w:cs="Arial"/>
          <w:color w:val="000000"/>
          <w:sz w:val="22"/>
          <w:szCs w:val="22"/>
        </w:rPr>
        <w:t>Paraskevas</w:t>
      </w:r>
      <w:proofErr w:type="spellEnd"/>
      <w:r w:rsidRPr="004F68D2">
        <w:rPr>
          <w:rFonts w:ascii="Arial" w:eastAsia="Times New Roman" w:hAnsi="Arial" w:cs="Arial"/>
          <w:color w:val="000000"/>
          <w:sz w:val="22"/>
          <w:szCs w:val="22"/>
        </w:rPr>
        <w:t>, Western Oregon U.</w:t>
      </w:r>
    </w:p>
    <w:p w14:paraId="273A8F39"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Beth Rapp Young, U. of Central Florida</w:t>
      </w:r>
    </w:p>
    <w:p w14:paraId="0C95426B"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Emily </w:t>
      </w:r>
      <w:proofErr w:type="spellStart"/>
      <w:r w:rsidRPr="004F68D2">
        <w:rPr>
          <w:rFonts w:ascii="Arial" w:eastAsia="Times New Roman" w:hAnsi="Arial" w:cs="Arial"/>
          <w:color w:val="000000"/>
          <w:sz w:val="22"/>
          <w:szCs w:val="22"/>
        </w:rPr>
        <w:t>Remirez</w:t>
      </w:r>
      <w:proofErr w:type="spellEnd"/>
      <w:r w:rsidRPr="004F68D2">
        <w:rPr>
          <w:rFonts w:ascii="Arial" w:eastAsia="Times New Roman" w:hAnsi="Arial" w:cs="Arial"/>
          <w:color w:val="000000"/>
          <w:sz w:val="22"/>
          <w:szCs w:val="22"/>
        </w:rPr>
        <w:t>, U. of California, Berkeley</w:t>
      </w:r>
    </w:p>
    <w:p w14:paraId="5521CC00" w14:textId="77777777" w:rsidR="004F68D2" w:rsidRPr="004F68D2" w:rsidRDefault="004F68D2" w:rsidP="004F68D2">
      <w:pPr>
        <w:rPr>
          <w:rFonts w:ascii="Times New Roman" w:eastAsia="Times New Roman" w:hAnsi="Times New Roman" w:cs="Times New Roman"/>
          <w:lang w:val="es-US"/>
        </w:rPr>
      </w:pPr>
      <w:r w:rsidRPr="004F68D2">
        <w:rPr>
          <w:rFonts w:ascii="Arial" w:eastAsia="Times New Roman" w:hAnsi="Arial" w:cs="Arial"/>
          <w:color w:val="000000"/>
          <w:sz w:val="22"/>
          <w:szCs w:val="22"/>
          <w:lang w:val="es-US"/>
        </w:rPr>
        <w:t>Eva Rodríguez-González, U. of New Mexico</w:t>
      </w:r>
    </w:p>
    <w:p w14:paraId="0C9C00A2"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Michael </w:t>
      </w:r>
      <w:proofErr w:type="spellStart"/>
      <w:r w:rsidRPr="004F68D2">
        <w:rPr>
          <w:rFonts w:ascii="Arial" w:eastAsia="Times New Roman" w:hAnsi="Arial" w:cs="Arial"/>
          <w:color w:val="000000"/>
          <w:sz w:val="22"/>
          <w:szCs w:val="22"/>
        </w:rPr>
        <w:t>Rushforth</w:t>
      </w:r>
      <w:proofErr w:type="spellEnd"/>
      <w:r w:rsidRPr="004F68D2">
        <w:rPr>
          <w:rFonts w:ascii="Arial" w:eastAsia="Times New Roman" w:hAnsi="Arial" w:cs="Arial"/>
          <w:color w:val="000000"/>
          <w:sz w:val="22"/>
          <w:szCs w:val="22"/>
        </w:rPr>
        <w:t>, U. of Texas at San Antonio </w:t>
      </w:r>
    </w:p>
    <w:p w14:paraId="57D0F827"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Nathan Sanders, U. of Toronto </w:t>
      </w:r>
    </w:p>
    <w:p w14:paraId="06CCDDF1"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Lynn </w:t>
      </w:r>
      <w:proofErr w:type="spellStart"/>
      <w:r w:rsidRPr="004F68D2">
        <w:rPr>
          <w:rFonts w:ascii="Arial" w:eastAsia="Times New Roman" w:hAnsi="Arial" w:cs="Arial"/>
          <w:color w:val="000000"/>
          <w:sz w:val="22"/>
          <w:szCs w:val="22"/>
        </w:rPr>
        <w:t>Santelmann</w:t>
      </w:r>
      <w:proofErr w:type="spellEnd"/>
      <w:r w:rsidRPr="004F68D2">
        <w:rPr>
          <w:rFonts w:ascii="Arial" w:eastAsia="Times New Roman" w:hAnsi="Arial" w:cs="Arial"/>
          <w:color w:val="000000"/>
          <w:sz w:val="22"/>
          <w:szCs w:val="22"/>
        </w:rPr>
        <w:t>, Portland State U.</w:t>
      </w:r>
    </w:p>
    <w:p w14:paraId="7C6B1DFF"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Taylor Sharp, Boise State U. </w:t>
      </w:r>
    </w:p>
    <w:p w14:paraId="346AA95D"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Laurel </w:t>
      </w:r>
      <w:proofErr w:type="spellStart"/>
      <w:r w:rsidRPr="004F68D2">
        <w:rPr>
          <w:rFonts w:ascii="Arial" w:eastAsia="Times New Roman" w:hAnsi="Arial" w:cs="Arial"/>
          <w:color w:val="000000"/>
          <w:sz w:val="22"/>
          <w:szCs w:val="22"/>
        </w:rPr>
        <w:t>Stvan</w:t>
      </w:r>
      <w:proofErr w:type="spellEnd"/>
      <w:r w:rsidRPr="004F68D2">
        <w:rPr>
          <w:rFonts w:ascii="Arial" w:eastAsia="Times New Roman" w:hAnsi="Arial" w:cs="Arial"/>
          <w:color w:val="000000"/>
          <w:sz w:val="22"/>
          <w:szCs w:val="22"/>
        </w:rPr>
        <w:t>, U. of Texas at Arlington</w:t>
      </w:r>
    </w:p>
    <w:p w14:paraId="7AF013A6"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Ai Taniguchi, U. of Toronto </w:t>
      </w:r>
    </w:p>
    <w:p w14:paraId="672EB05A"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Michal Temkin Martinez, Boise State U. </w:t>
      </w:r>
    </w:p>
    <w:p w14:paraId="05306004"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Tran Truong, U. of Chicago</w:t>
      </w:r>
    </w:p>
    <w:p w14:paraId="2BE01B79"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 xml:space="preserve">Rosa </w:t>
      </w:r>
      <w:proofErr w:type="spellStart"/>
      <w:r w:rsidRPr="004F68D2">
        <w:rPr>
          <w:rFonts w:ascii="Arial" w:eastAsia="Times New Roman" w:hAnsi="Arial" w:cs="Arial"/>
          <w:color w:val="000000"/>
          <w:sz w:val="22"/>
          <w:szCs w:val="22"/>
        </w:rPr>
        <w:t>Vallejos</w:t>
      </w:r>
      <w:proofErr w:type="spellEnd"/>
      <w:r w:rsidRPr="004F68D2">
        <w:rPr>
          <w:rFonts w:ascii="Arial" w:eastAsia="Times New Roman" w:hAnsi="Arial" w:cs="Arial"/>
          <w:color w:val="000000"/>
          <w:sz w:val="22"/>
          <w:szCs w:val="22"/>
        </w:rPr>
        <w:t>, U. of New Mexico </w:t>
      </w:r>
    </w:p>
    <w:p w14:paraId="4F8AB644"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Steven H. Weinberger, George Mason U.</w:t>
      </w:r>
    </w:p>
    <w:p w14:paraId="177F2938"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color w:val="000000"/>
          <w:sz w:val="22"/>
          <w:szCs w:val="22"/>
        </w:rPr>
        <w:t>Katie Welch, U. of Texas at Arlington</w:t>
      </w:r>
      <w:bookmarkStart w:id="0" w:name="_GoBack"/>
      <w:bookmarkEnd w:id="0"/>
    </w:p>
    <w:p w14:paraId="270AF140" w14:textId="368A66B6" w:rsidR="004F68D2" w:rsidRDefault="004F68D2" w:rsidP="004F68D2">
      <w:pPr>
        <w:rPr>
          <w:rFonts w:ascii="Times New Roman" w:eastAsia="Times New Roman" w:hAnsi="Times New Roman" w:cs="Times New Roman"/>
        </w:rPr>
        <w:sectPr w:rsidR="004F68D2" w:rsidSect="004F68D2">
          <w:type w:val="continuous"/>
          <w:pgSz w:w="12240" w:h="15840"/>
          <w:pgMar w:top="1440" w:right="1440" w:bottom="1440" w:left="1440" w:header="720" w:footer="720" w:gutter="0"/>
          <w:cols w:num="2" w:space="180"/>
          <w:docGrid w:linePitch="360"/>
        </w:sectPr>
      </w:pPr>
      <w:r w:rsidRPr="004F68D2">
        <w:rPr>
          <w:rFonts w:ascii="Arial" w:eastAsia="Times New Roman" w:hAnsi="Arial" w:cs="Arial"/>
          <w:color w:val="000000"/>
          <w:sz w:val="22"/>
          <w:szCs w:val="22"/>
        </w:rPr>
        <w:t xml:space="preserve">Lynsey </w:t>
      </w:r>
      <w:proofErr w:type="spellStart"/>
      <w:r w:rsidRPr="004F68D2">
        <w:rPr>
          <w:rFonts w:ascii="Arial" w:eastAsia="Times New Roman" w:hAnsi="Arial" w:cs="Arial"/>
          <w:color w:val="000000"/>
          <w:sz w:val="22"/>
          <w:szCs w:val="22"/>
        </w:rPr>
        <w:t>Wolter</w:t>
      </w:r>
      <w:proofErr w:type="spellEnd"/>
      <w:r w:rsidRPr="004F68D2">
        <w:rPr>
          <w:rFonts w:ascii="Arial" w:eastAsia="Times New Roman" w:hAnsi="Arial" w:cs="Arial"/>
          <w:color w:val="000000"/>
          <w:sz w:val="22"/>
          <w:szCs w:val="22"/>
        </w:rPr>
        <w:t xml:space="preserve">, U. of </w:t>
      </w:r>
      <w:proofErr w:type="spellStart"/>
      <w:r w:rsidRPr="004F68D2">
        <w:rPr>
          <w:rFonts w:ascii="Arial" w:eastAsia="Times New Roman" w:hAnsi="Arial" w:cs="Arial"/>
          <w:color w:val="000000"/>
          <w:sz w:val="22"/>
          <w:szCs w:val="22"/>
        </w:rPr>
        <w:t>Wisonsin</w:t>
      </w:r>
      <w:proofErr w:type="spellEnd"/>
      <w:r w:rsidRPr="004F68D2">
        <w:rPr>
          <w:rFonts w:ascii="Arial" w:eastAsia="Times New Roman" w:hAnsi="Arial" w:cs="Arial"/>
          <w:color w:val="000000"/>
          <w:sz w:val="22"/>
          <w:szCs w:val="22"/>
        </w:rPr>
        <w:t xml:space="preserve"> </w:t>
      </w:r>
      <w:proofErr w:type="spellStart"/>
      <w:r w:rsidRPr="004F68D2">
        <w:rPr>
          <w:rFonts w:ascii="Arial" w:eastAsia="Times New Roman" w:hAnsi="Arial" w:cs="Arial"/>
          <w:color w:val="000000"/>
          <w:sz w:val="22"/>
          <w:szCs w:val="22"/>
        </w:rPr>
        <w:t>Eau</w:t>
      </w:r>
      <w:proofErr w:type="spellEnd"/>
      <w:r w:rsidRPr="004F68D2">
        <w:rPr>
          <w:rFonts w:ascii="Arial" w:eastAsia="Times New Roman" w:hAnsi="Arial" w:cs="Arial"/>
          <w:color w:val="000000"/>
          <w:sz w:val="22"/>
          <w:szCs w:val="22"/>
        </w:rPr>
        <w:t xml:space="preserve"> Clair</w:t>
      </w:r>
      <w:r w:rsidR="00C73049">
        <w:rPr>
          <w:rFonts w:ascii="Arial" w:eastAsia="Times New Roman" w:hAnsi="Arial" w:cs="Arial"/>
          <w:color w:val="000000"/>
          <w:sz w:val="22"/>
          <w:szCs w:val="22"/>
        </w:rPr>
        <w:t>e</w:t>
      </w:r>
    </w:p>
    <w:p w14:paraId="00C8BA08" w14:textId="77777777" w:rsidR="004F68D2" w:rsidRPr="004F68D2" w:rsidRDefault="004F68D2" w:rsidP="004F68D2">
      <w:pPr>
        <w:rPr>
          <w:rFonts w:ascii="Times New Roman" w:eastAsia="Times New Roman" w:hAnsi="Times New Roman" w:cs="Times New Roman"/>
        </w:rPr>
      </w:pPr>
    </w:p>
    <w:p w14:paraId="2F957024" w14:textId="77777777" w:rsidR="004F68D2" w:rsidRPr="004F68D2" w:rsidRDefault="004F68D2" w:rsidP="004F68D2">
      <w:pPr>
        <w:spacing w:before="513" w:after="120"/>
        <w:ind w:left="14"/>
        <w:outlineLvl w:val="0"/>
        <w:rPr>
          <w:rFonts w:ascii="Times New Roman" w:eastAsia="Times New Roman" w:hAnsi="Times New Roman" w:cs="Times New Roman"/>
          <w:b/>
          <w:bCs/>
          <w:kern w:val="36"/>
          <w:sz w:val="48"/>
          <w:szCs w:val="48"/>
        </w:rPr>
      </w:pPr>
      <w:r w:rsidRPr="004F68D2">
        <w:rPr>
          <w:rFonts w:ascii="Arial" w:eastAsia="Times New Roman" w:hAnsi="Arial" w:cs="Arial"/>
          <w:b/>
          <w:bCs/>
          <w:color w:val="000000"/>
          <w:kern w:val="36"/>
          <w:sz w:val="36"/>
          <w:szCs w:val="36"/>
        </w:rPr>
        <w:t>LSA Committees and SIGs</w:t>
      </w:r>
      <w:r w:rsidRPr="004F68D2">
        <w:rPr>
          <w:rFonts w:ascii="Arial" w:eastAsia="Times New Roman" w:hAnsi="Arial" w:cs="Arial"/>
          <w:b/>
          <w:bCs/>
          <w:color w:val="000000"/>
          <w:kern w:val="36"/>
          <w:sz w:val="28"/>
          <w:szCs w:val="28"/>
        </w:rPr>
        <w:t> </w:t>
      </w:r>
    </w:p>
    <w:p w14:paraId="12FBE781" w14:textId="77777777" w:rsidR="004F68D2" w:rsidRPr="004F68D2" w:rsidRDefault="004F68D2" w:rsidP="004F68D2">
      <w:pPr>
        <w:spacing w:before="192"/>
        <w:ind w:left="10"/>
        <w:rPr>
          <w:rFonts w:ascii="Times New Roman" w:eastAsia="Times New Roman" w:hAnsi="Times New Roman" w:cs="Times New Roman"/>
        </w:rPr>
      </w:pPr>
      <w:r w:rsidRPr="004F68D2">
        <w:rPr>
          <w:rFonts w:ascii="Arial" w:eastAsia="Times New Roman" w:hAnsi="Arial" w:cs="Arial"/>
          <w:color w:val="000000"/>
          <w:sz w:val="22"/>
          <w:szCs w:val="22"/>
        </w:rPr>
        <w:t>SIG on Scholarly Teaching </w:t>
      </w:r>
    </w:p>
    <w:p w14:paraId="64ECF759" w14:textId="77777777" w:rsidR="004F68D2" w:rsidRPr="004F68D2" w:rsidRDefault="004F68D2" w:rsidP="004F68D2">
      <w:pPr>
        <w:spacing w:before="43"/>
        <w:ind w:left="16"/>
        <w:rPr>
          <w:rFonts w:ascii="Times New Roman" w:eastAsia="Times New Roman" w:hAnsi="Times New Roman" w:cs="Times New Roman"/>
        </w:rPr>
      </w:pPr>
      <w:r w:rsidRPr="004F68D2">
        <w:rPr>
          <w:rFonts w:ascii="Arial" w:eastAsia="Times New Roman" w:hAnsi="Arial" w:cs="Arial"/>
          <w:color w:val="000000"/>
          <w:sz w:val="22"/>
          <w:szCs w:val="22"/>
        </w:rPr>
        <w:t>Linguistics in Higher Education Committee (</w:t>
      </w:r>
      <w:proofErr w:type="spellStart"/>
      <w:r w:rsidRPr="004F68D2">
        <w:rPr>
          <w:rFonts w:ascii="Arial" w:eastAsia="Times New Roman" w:hAnsi="Arial" w:cs="Arial"/>
          <w:color w:val="000000"/>
          <w:sz w:val="22"/>
          <w:szCs w:val="22"/>
        </w:rPr>
        <w:t>LiHEC</w:t>
      </w:r>
      <w:proofErr w:type="spellEnd"/>
      <w:r w:rsidRPr="004F68D2">
        <w:rPr>
          <w:rFonts w:ascii="Arial" w:eastAsia="Times New Roman" w:hAnsi="Arial" w:cs="Arial"/>
          <w:color w:val="000000"/>
          <w:sz w:val="22"/>
          <w:szCs w:val="22"/>
        </w:rPr>
        <w:t>) </w:t>
      </w:r>
    </w:p>
    <w:p w14:paraId="71D9EB5B" w14:textId="77777777" w:rsidR="004F68D2" w:rsidRPr="004F68D2" w:rsidRDefault="004F68D2" w:rsidP="004F68D2">
      <w:pPr>
        <w:spacing w:before="43"/>
        <w:ind w:left="16"/>
        <w:rPr>
          <w:rFonts w:ascii="Times New Roman" w:eastAsia="Times New Roman" w:hAnsi="Times New Roman" w:cs="Times New Roman"/>
        </w:rPr>
      </w:pPr>
      <w:r w:rsidRPr="004F68D2">
        <w:rPr>
          <w:rFonts w:ascii="Arial" w:eastAsia="Times New Roman" w:hAnsi="Arial" w:cs="Arial"/>
          <w:color w:val="000000"/>
          <w:sz w:val="22"/>
          <w:szCs w:val="22"/>
        </w:rPr>
        <w:t>Linguistics in the School Curriculum (</w:t>
      </w:r>
      <w:proofErr w:type="spellStart"/>
      <w:r w:rsidRPr="004F68D2">
        <w:rPr>
          <w:rFonts w:ascii="Arial" w:eastAsia="Times New Roman" w:hAnsi="Arial" w:cs="Arial"/>
          <w:color w:val="000000"/>
          <w:sz w:val="22"/>
          <w:szCs w:val="22"/>
        </w:rPr>
        <w:t>LiSC</w:t>
      </w:r>
      <w:proofErr w:type="spellEnd"/>
      <w:r w:rsidRPr="004F68D2">
        <w:rPr>
          <w:rFonts w:ascii="Arial" w:eastAsia="Times New Roman" w:hAnsi="Arial" w:cs="Arial"/>
          <w:color w:val="000000"/>
          <w:sz w:val="22"/>
          <w:szCs w:val="22"/>
        </w:rPr>
        <w:t>)</w:t>
      </w:r>
    </w:p>
    <w:p w14:paraId="7C25E1D8" w14:textId="77777777" w:rsidR="004F68D2" w:rsidRDefault="004F68D2">
      <w:pPr>
        <w:rPr>
          <w:rFonts w:ascii="Arial" w:eastAsia="Times New Roman" w:hAnsi="Arial" w:cs="Arial"/>
          <w:color w:val="000000"/>
          <w:sz w:val="22"/>
          <w:szCs w:val="22"/>
        </w:rPr>
      </w:pPr>
      <w:r>
        <w:rPr>
          <w:rFonts w:ascii="Arial" w:eastAsia="Times New Roman" w:hAnsi="Arial" w:cs="Arial"/>
          <w:color w:val="000000"/>
          <w:sz w:val="22"/>
          <w:szCs w:val="22"/>
        </w:rPr>
        <w:br w:type="page"/>
      </w:r>
    </w:p>
    <w:p w14:paraId="5026F84B" w14:textId="0FF3197F" w:rsidR="004F68D2" w:rsidRPr="004F68D2" w:rsidRDefault="004F68D2" w:rsidP="004F68D2">
      <w:pPr>
        <w:spacing w:before="208"/>
        <w:ind w:right="313"/>
        <w:rPr>
          <w:rFonts w:ascii="Times New Roman" w:eastAsia="Times New Roman" w:hAnsi="Times New Roman" w:cs="Times New Roman"/>
        </w:rPr>
      </w:pPr>
      <w:r w:rsidRPr="004F68D2">
        <w:rPr>
          <w:rFonts w:ascii="Arial" w:eastAsia="Times New Roman" w:hAnsi="Arial" w:cs="Arial"/>
          <w:color w:val="000000"/>
          <w:sz w:val="22"/>
          <w:szCs w:val="22"/>
        </w:rPr>
        <w:lastRenderedPageBreak/>
        <w:t>The shift to remote learning in early 2020 during the COVID-19 pandemic has provided an opportunity for many instructors to rethink their approach to teaching and to consider student learning beyond content delivery. This global moment has highlighted the need for increased awareness and understanding of evidence-based approaches to pedagogy at many of our academic institutions and across the field of linguistics. Instructors who are engaged in scholarly teaching take an informed and reflective approach to improving their teaching practices with the goal of enhancing student learning. Some of this work has been shared publicly through presentations and publications in the scholarship of teaching and learning (SoTL). </w:t>
      </w:r>
    </w:p>
    <w:p w14:paraId="0210475E" w14:textId="77777777" w:rsidR="004F68D2" w:rsidRPr="004F68D2" w:rsidRDefault="004F68D2" w:rsidP="004F68D2">
      <w:pPr>
        <w:spacing w:before="313"/>
        <w:ind w:left="4" w:right="45" w:firstLine="1"/>
        <w:rPr>
          <w:rFonts w:ascii="Times New Roman" w:eastAsia="Times New Roman" w:hAnsi="Times New Roman" w:cs="Times New Roman"/>
        </w:rPr>
      </w:pPr>
      <w:r w:rsidRPr="004F68D2">
        <w:rPr>
          <w:rFonts w:ascii="Arial" w:eastAsia="Times New Roman" w:hAnsi="Arial" w:cs="Arial"/>
          <w:color w:val="000000"/>
          <w:sz w:val="22"/>
          <w:szCs w:val="22"/>
        </w:rPr>
        <w:t>This goal of this session is to share and reflect on strategies used by linguists during the shift to remote teaching/learning in 2020, as informed by best practices, in addition to discussing the effect of the shift on teaching and learning in the field of linguistics. The session will comprise of two portions: a 90-minute symposium from 9:00am to 10:30am and a series of 30-minute panel presentations from 11:00am to 12:30pm. </w:t>
      </w:r>
    </w:p>
    <w:p w14:paraId="458E86C3" w14:textId="77777777" w:rsidR="004F68D2" w:rsidRPr="004F68D2" w:rsidRDefault="004F68D2" w:rsidP="004F68D2">
      <w:pPr>
        <w:spacing w:before="313"/>
        <w:ind w:left="4" w:right="45" w:firstLine="1"/>
        <w:rPr>
          <w:rFonts w:ascii="Times New Roman" w:eastAsia="Times New Roman" w:hAnsi="Times New Roman" w:cs="Times New Roman"/>
        </w:rPr>
      </w:pPr>
      <w:r w:rsidRPr="004F68D2">
        <w:rPr>
          <w:rFonts w:ascii="Arial" w:eastAsia="Times New Roman" w:hAnsi="Arial" w:cs="Arial"/>
          <w:color w:val="000000"/>
          <w:sz w:val="22"/>
          <w:szCs w:val="22"/>
        </w:rPr>
        <w:t xml:space="preserve">Please visit our </w:t>
      </w:r>
      <w:hyperlink r:id="rId6" w:history="1">
        <w:r w:rsidRPr="004F68D2">
          <w:rPr>
            <w:rFonts w:ascii="Arial" w:eastAsia="Times New Roman" w:hAnsi="Arial" w:cs="Arial"/>
            <w:color w:val="1155CC"/>
            <w:sz w:val="22"/>
            <w:szCs w:val="22"/>
            <w:u w:val="single"/>
          </w:rPr>
          <w:t>session website</w:t>
        </w:r>
      </w:hyperlink>
      <w:r w:rsidRPr="004F68D2">
        <w:rPr>
          <w:rFonts w:ascii="Arial" w:eastAsia="Times New Roman" w:hAnsi="Arial" w:cs="Arial"/>
          <w:color w:val="000000"/>
          <w:sz w:val="22"/>
          <w:szCs w:val="22"/>
        </w:rPr>
        <w:t xml:space="preserve"> for more up to date information and presentation pages.</w:t>
      </w:r>
    </w:p>
    <w:p w14:paraId="07D4C7BA" w14:textId="77777777" w:rsidR="004F68D2" w:rsidRPr="004F68D2" w:rsidRDefault="004F68D2" w:rsidP="004F68D2">
      <w:pPr>
        <w:spacing w:before="403" w:after="120"/>
        <w:ind w:left="27"/>
        <w:outlineLvl w:val="0"/>
        <w:rPr>
          <w:rFonts w:ascii="Times New Roman" w:eastAsia="Times New Roman" w:hAnsi="Times New Roman" w:cs="Times New Roman"/>
          <w:b/>
          <w:bCs/>
          <w:kern w:val="36"/>
          <w:sz w:val="48"/>
          <w:szCs w:val="48"/>
        </w:rPr>
      </w:pPr>
      <w:r w:rsidRPr="004F68D2">
        <w:rPr>
          <w:rFonts w:ascii="Arial" w:eastAsia="Times New Roman" w:hAnsi="Arial" w:cs="Arial"/>
          <w:b/>
          <w:bCs/>
          <w:color w:val="000000"/>
          <w:kern w:val="36"/>
          <w:sz w:val="48"/>
          <w:szCs w:val="48"/>
        </w:rPr>
        <w:t>Symposium [9:00am - 10:30am]</w:t>
      </w:r>
    </w:p>
    <w:p w14:paraId="08FEEFBC" w14:textId="77777777" w:rsidR="004F68D2" w:rsidRPr="004F68D2" w:rsidRDefault="004F68D2" w:rsidP="004F68D2">
      <w:pPr>
        <w:spacing w:before="403" w:after="80"/>
        <w:ind w:left="27"/>
        <w:outlineLvl w:val="1"/>
        <w:rPr>
          <w:rFonts w:ascii="Times New Roman" w:eastAsia="Times New Roman" w:hAnsi="Times New Roman" w:cs="Times New Roman"/>
          <w:b/>
          <w:bCs/>
          <w:sz w:val="36"/>
          <w:szCs w:val="36"/>
        </w:rPr>
      </w:pPr>
      <w:r w:rsidRPr="004F68D2">
        <w:rPr>
          <w:rFonts w:ascii="Arial" w:eastAsia="Times New Roman" w:hAnsi="Arial" w:cs="Arial"/>
          <w:b/>
          <w:bCs/>
          <w:color w:val="000000"/>
          <w:sz w:val="32"/>
          <w:szCs w:val="32"/>
        </w:rPr>
        <w:t>1. Introduction: Scholarly Teaching and SoTL (9:00am)</w:t>
      </w:r>
    </w:p>
    <w:p w14:paraId="373FA583" w14:textId="77777777" w:rsidR="004F68D2" w:rsidRPr="004F68D2" w:rsidRDefault="004F68D2" w:rsidP="004F68D2">
      <w:pPr>
        <w:spacing w:before="343"/>
        <w:ind w:right="166"/>
        <w:rPr>
          <w:rFonts w:ascii="Times New Roman" w:eastAsia="Times New Roman" w:hAnsi="Times New Roman" w:cs="Times New Roman"/>
        </w:rPr>
      </w:pPr>
      <w:r w:rsidRPr="004F68D2">
        <w:rPr>
          <w:rFonts w:ascii="Arial" w:eastAsia="Times New Roman" w:hAnsi="Arial" w:cs="Arial"/>
          <w:color w:val="000000"/>
          <w:sz w:val="22"/>
          <w:szCs w:val="22"/>
        </w:rPr>
        <w:t>Scholarly teaching, and the field of Scholarship of Teaching and Learning (SoTL) represents a fairly recently constructed area of scholarly focus that combines two traditionally distinct functions of the academy—research and teaching. This intersection allows faculty to “bring a scholarly lens—the curiosity, the inquiry, the rigor, the disciplinary variety—to what happens in the classroom” (Chick, n.d.). SoTL builds on what many university instructors already do as reflective teachers, providing a framework of intentional investigation of instructional practices as well as student learning. In this introduction, we provide background context to frame our session. </w:t>
      </w:r>
    </w:p>
    <w:p w14:paraId="1FBD5E7F" w14:textId="77777777" w:rsidR="004F68D2" w:rsidRPr="004F68D2" w:rsidRDefault="004F68D2" w:rsidP="004F68D2">
      <w:pPr>
        <w:spacing w:before="360" w:after="80"/>
        <w:ind w:left="8"/>
        <w:outlineLvl w:val="1"/>
        <w:rPr>
          <w:rFonts w:ascii="Times New Roman" w:eastAsia="Times New Roman" w:hAnsi="Times New Roman" w:cs="Times New Roman"/>
          <w:b/>
          <w:bCs/>
          <w:sz w:val="36"/>
          <w:szCs w:val="36"/>
        </w:rPr>
      </w:pPr>
      <w:r w:rsidRPr="004F68D2">
        <w:rPr>
          <w:rFonts w:ascii="Arial" w:eastAsia="Times New Roman" w:hAnsi="Arial" w:cs="Arial"/>
          <w:b/>
          <w:bCs/>
          <w:color w:val="000000"/>
          <w:sz w:val="32"/>
          <w:szCs w:val="32"/>
        </w:rPr>
        <w:t>2. LSA COVID-19 Survey (9:15am)</w:t>
      </w:r>
    </w:p>
    <w:p w14:paraId="3EDEE1B0" w14:textId="77777777" w:rsidR="004F68D2" w:rsidRPr="004F68D2" w:rsidRDefault="004F68D2" w:rsidP="004F68D2">
      <w:pPr>
        <w:spacing w:before="158"/>
        <w:ind w:left="16"/>
        <w:rPr>
          <w:rFonts w:ascii="Times New Roman" w:eastAsia="Times New Roman" w:hAnsi="Times New Roman" w:cs="Times New Roman"/>
        </w:rPr>
      </w:pPr>
      <w:r w:rsidRPr="004F68D2">
        <w:rPr>
          <w:rFonts w:ascii="Arial" w:eastAsia="Times New Roman" w:hAnsi="Arial" w:cs="Arial"/>
          <w:b/>
          <w:bCs/>
          <w:color w:val="000000"/>
          <w:sz w:val="22"/>
          <w:szCs w:val="22"/>
        </w:rPr>
        <w:t xml:space="preserve">Reed Blaylock, </w:t>
      </w:r>
      <w:r w:rsidRPr="004F68D2">
        <w:rPr>
          <w:rFonts w:ascii="Arial" w:eastAsia="Times New Roman" w:hAnsi="Arial" w:cs="Arial"/>
          <w:b/>
          <w:bCs/>
          <w:i/>
          <w:iCs/>
          <w:color w:val="000000"/>
          <w:sz w:val="22"/>
          <w:szCs w:val="22"/>
        </w:rPr>
        <w:t>University of Southern California </w:t>
      </w:r>
    </w:p>
    <w:p w14:paraId="0784F595" w14:textId="77777777" w:rsidR="004F68D2" w:rsidRPr="004F68D2" w:rsidRDefault="004F68D2" w:rsidP="004F68D2">
      <w:pPr>
        <w:spacing w:before="43"/>
        <w:ind w:left="16"/>
        <w:rPr>
          <w:rFonts w:ascii="Times New Roman" w:eastAsia="Times New Roman" w:hAnsi="Times New Roman" w:cs="Times New Roman"/>
        </w:rPr>
      </w:pPr>
      <w:r w:rsidRPr="004F68D2">
        <w:rPr>
          <w:rFonts w:ascii="Arial" w:eastAsia="Times New Roman" w:hAnsi="Arial" w:cs="Arial"/>
          <w:b/>
          <w:bCs/>
          <w:color w:val="000000"/>
          <w:sz w:val="22"/>
          <w:szCs w:val="22"/>
        </w:rPr>
        <w:t xml:space="preserve">Evan Bradley, </w:t>
      </w:r>
      <w:r w:rsidRPr="004F68D2">
        <w:rPr>
          <w:rFonts w:ascii="Arial" w:eastAsia="Times New Roman" w:hAnsi="Arial" w:cs="Arial"/>
          <w:b/>
          <w:bCs/>
          <w:i/>
          <w:iCs/>
          <w:color w:val="000000"/>
          <w:sz w:val="22"/>
          <w:szCs w:val="22"/>
        </w:rPr>
        <w:t>Pennsylvania State University, Brandywine </w:t>
      </w:r>
    </w:p>
    <w:p w14:paraId="12CE0409" w14:textId="77777777" w:rsidR="004F68D2" w:rsidRPr="004F68D2" w:rsidRDefault="004F68D2" w:rsidP="004F68D2">
      <w:pPr>
        <w:spacing w:before="43"/>
        <w:rPr>
          <w:rFonts w:ascii="Times New Roman" w:eastAsia="Times New Roman" w:hAnsi="Times New Roman" w:cs="Times New Roman"/>
        </w:rPr>
      </w:pPr>
      <w:r w:rsidRPr="004F68D2">
        <w:rPr>
          <w:rFonts w:ascii="Arial" w:eastAsia="Times New Roman" w:hAnsi="Arial" w:cs="Arial"/>
          <w:b/>
          <w:bCs/>
          <w:color w:val="000000"/>
          <w:sz w:val="22"/>
          <w:szCs w:val="22"/>
        </w:rPr>
        <w:t xml:space="preserve">Ann Bunger, </w:t>
      </w:r>
      <w:r w:rsidRPr="004F68D2">
        <w:rPr>
          <w:rFonts w:ascii="Arial" w:eastAsia="Times New Roman" w:hAnsi="Arial" w:cs="Arial"/>
          <w:b/>
          <w:bCs/>
          <w:i/>
          <w:iCs/>
          <w:color w:val="000000"/>
          <w:sz w:val="22"/>
          <w:szCs w:val="22"/>
        </w:rPr>
        <w:t>Indiana University </w:t>
      </w:r>
    </w:p>
    <w:p w14:paraId="047D9BE0" w14:textId="77777777" w:rsidR="004F68D2" w:rsidRPr="004F68D2" w:rsidRDefault="004F68D2" w:rsidP="004F68D2">
      <w:pPr>
        <w:spacing w:before="43"/>
        <w:ind w:left="5"/>
        <w:rPr>
          <w:rFonts w:ascii="Times New Roman" w:eastAsia="Times New Roman" w:hAnsi="Times New Roman" w:cs="Times New Roman"/>
        </w:rPr>
      </w:pPr>
      <w:r w:rsidRPr="004F68D2">
        <w:rPr>
          <w:rFonts w:ascii="Arial" w:eastAsia="Times New Roman" w:hAnsi="Arial" w:cs="Arial"/>
          <w:b/>
          <w:bCs/>
          <w:color w:val="000000"/>
          <w:sz w:val="22"/>
          <w:szCs w:val="22"/>
        </w:rPr>
        <w:t xml:space="preserve">Taylor Sharp, </w:t>
      </w:r>
      <w:r w:rsidRPr="004F68D2">
        <w:rPr>
          <w:rFonts w:ascii="Arial" w:eastAsia="Times New Roman" w:hAnsi="Arial" w:cs="Arial"/>
          <w:b/>
          <w:bCs/>
          <w:i/>
          <w:iCs/>
          <w:color w:val="000000"/>
          <w:sz w:val="22"/>
          <w:szCs w:val="22"/>
        </w:rPr>
        <w:t>Boise State University </w:t>
      </w:r>
    </w:p>
    <w:p w14:paraId="61D1823E" w14:textId="77777777" w:rsidR="004F68D2" w:rsidRPr="004F68D2" w:rsidRDefault="004F68D2" w:rsidP="004F68D2">
      <w:pPr>
        <w:spacing w:before="343"/>
        <w:ind w:left="4" w:right="102" w:firstLine="13"/>
        <w:rPr>
          <w:rFonts w:ascii="Times New Roman" w:eastAsia="Times New Roman" w:hAnsi="Times New Roman" w:cs="Times New Roman"/>
        </w:rPr>
      </w:pPr>
      <w:r w:rsidRPr="004F68D2">
        <w:rPr>
          <w:rFonts w:ascii="Arial" w:eastAsia="Times New Roman" w:hAnsi="Arial" w:cs="Arial"/>
          <w:color w:val="000000"/>
          <w:sz w:val="22"/>
          <w:szCs w:val="22"/>
        </w:rPr>
        <w:t>During the late spring of 2020, the LSA carried out a survey to identify and assess adjustments to teaching and learning that were made by faculty, graduate students, and undergraduate students during the sudden shift to remote courses. In this portion of the session, we will present an overview of findings from this survey, from both instructor and student perspectives, and discuss opportunities for growth in support and resources related to scholarly teaching in the field of linguistics. </w:t>
      </w:r>
    </w:p>
    <w:p w14:paraId="3D7E6242" w14:textId="77777777" w:rsidR="004F68D2" w:rsidRPr="004F68D2" w:rsidRDefault="004F68D2" w:rsidP="004F68D2">
      <w:pPr>
        <w:spacing w:before="403" w:after="80"/>
        <w:ind w:left="27"/>
        <w:outlineLvl w:val="1"/>
        <w:rPr>
          <w:rFonts w:ascii="Times New Roman" w:eastAsia="Times New Roman" w:hAnsi="Times New Roman" w:cs="Times New Roman"/>
          <w:b/>
          <w:bCs/>
          <w:sz w:val="36"/>
          <w:szCs w:val="36"/>
        </w:rPr>
      </w:pPr>
      <w:r w:rsidRPr="004F68D2">
        <w:rPr>
          <w:rFonts w:ascii="Arial" w:eastAsia="Times New Roman" w:hAnsi="Arial" w:cs="Arial"/>
          <w:b/>
          <w:bCs/>
          <w:color w:val="000000"/>
          <w:sz w:val="32"/>
          <w:szCs w:val="32"/>
        </w:rPr>
        <w:lastRenderedPageBreak/>
        <w:t>3. Panel and Reflection on Scholarly Teaching (9:45am)</w:t>
      </w:r>
    </w:p>
    <w:p w14:paraId="348C60BC" w14:textId="77777777" w:rsidR="004F68D2" w:rsidRPr="004F68D2" w:rsidRDefault="004F68D2" w:rsidP="004F68D2">
      <w:pPr>
        <w:rPr>
          <w:rFonts w:ascii="Times New Roman" w:eastAsia="Times New Roman" w:hAnsi="Times New Roman" w:cs="Times New Roman"/>
        </w:rPr>
      </w:pPr>
    </w:p>
    <w:p w14:paraId="0867CF36"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b/>
          <w:bCs/>
          <w:color w:val="000000"/>
          <w:sz w:val="22"/>
          <w:szCs w:val="22"/>
        </w:rPr>
        <w:t xml:space="preserve">Christina </w:t>
      </w:r>
      <w:proofErr w:type="spellStart"/>
      <w:r w:rsidRPr="004F68D2">
        <w:rPr>
          <w:rFonts w:ascii="Arial" w:eastAsia="Times New Roman" w:hAnsi="Arial" w:cs="Arial"/>
          <w:b/>
          <w:bCs/>
          <w:color w:val="000000"/>
          <w:sz w:val="22"/>
          <w:szCs w:val="22"/>
        </w:rPr>
        <w:t>Bjorndahl</w:t>
      </w:r>
      <w:proofErr w:type="spellEnd"/>
      <w:r w:rsidRPr="004F68D2">
        <w:rPr>
          <w:rFonts w:ascii="Arial" w:eastAsia="Times New Roman" w:hAnsi="Arial" w:cs="Arial"/>
          <w:b/>
          <w:bCs/>
          <w:color w:val="000000"/>
          <w:sz w:val="22"/>
          <w:szCs w:val="22"/>
        </w:rPr>
        <w:t xml:space="preserve">, </w:t>
      </w:r>
      <w:r w:rsidRPr="004F68D2">
        <w:rPr>
          <w:rFonts w:ascii="Arial" w:eastAsia="Times New Roman" w:hAnsi="Arial" w:cs="Arial"/>
          <w:b/>
          <w:bCs/>
          <w:i/>
          <w:iCs/>
          <w:color w:val="000000"/>
          <w:sz w:val="22"/>
          <w:szCs w:val="22"/>
        </w:rPr>
        <w:t>Carnegie Mellon University</w:t>
      </w:r>
      <w:r w:rsidRPr="004F68D2">
        <w:rPr>
          <w:rFonts w:ascii="Arial" w:eastAsia="Times New Roman" w:hAnsi="Arial" w:cs="Arial"/>
          <w:b/>
          <w:bCs/>
          <w:color w:val="000000"/>
          <w:sz w:val="22"/>
          <w:szCs w:val="22"/>
        </w:rPr>
        <w:t> </w:t>
      </w:r>
    </w:p>
    <w:p w14:paraId="118505F7"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b/>
          <w:bCs/>
          <w:color w:val="000000"/>
          <w:sz w:val="22"/>
          <w:szCs w:val="22"/>
        </w:rPr>
        <w:t xml:space="preserve">Reed Blaylock, </w:t>
      </w:r>
      <w:r w:rsidRPr="004F68D2">
        <w:rPr>
          <w:rFonts w:ascii="Arial" w:eastAsia="Times New Roman" w:hAnsi="Arial" w:cs="Arial"/>
          <w:b/>
          <w:bCs/>
          <w:i/>
          <w:iCs/>
          <w:color w:val="000000"/>
          <w:sz w:val="22"/>
          <w:szCs w:val="22"/>
        </w:rPr>
        <w:t>University of Southern California </w:t>
      </w:r>
    </w:p>
    <w:p w14:paraId="374282D0"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b/>
          <w:bCs/>
          <w:color w:val="000000"/>
          <w:sz w:val="22"/>
          <w:szCs w:val="22"/>
        </w:rPr>
        <w:t xml:space="preserve">Evan Bradley, </w:t>
      </w:r>
      <w:r w:rsidRPr="004F68D2">
        <w:rPr>
          <w:rFonts w:ascii="Arial" w:eastAsia="Times New Roman" w:hAnsi="Arial" w:cs="Arial"/>
          <w:b/>
          <w:bCs/>
          <w:i/>
          <w:iCs/>
          <w:color w:val="000000"/>
          <w:sz w:val="22"/>
          <w:szCs w:val="22"/>
        </w:rPr>
        <w:t>Pennsylvania State University, Brandywine</w:t>
      </w:r>
      <w:r w:rsidRPr="004F68D2">
        <w:rPr>
          <w:rFonts w:ascii="Arial" w:eastAsia="Times New Roman" w:hAnsi="Arial" w:cs="Arial"/>
          <w:b/>
          <w:bCs/>
          <w:color w:val="000000"/>
          <w:sz w:val="22"/>
          <w:szCs w:val="22"/>
        </w:rPr>
        <w:t> </w:t>
      </w:r>
    </w:p>
    <w:p w14:paraId="0DA1343E"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b/>
          <w:bCs/>
          <w:color w:val="000000"/>
          <w:sz w:val="22"/>
          <w:szCs w:val="22"/>
        </w:rPr>
        <w:t xml:space="preserve">Ann Bunger, </w:t>
      </w:r>
      <w:r w:rsidRPr="004F68D2">
        <w:rPr>
          <w:rFonts w:ascii="Arial" w:eastAsia="Times New Roman" w:hAnsi="Arial" w:cs="Arial"/>
          <w:b/>
          <w:bCs/>
          <w:i/>
          <w:iCs/>
          <w:color w:val="000000"/>
          <w:sz w:val="22"/>
          <w:szCs w:val="22"/>
        </w:rPr>
        <w:t>Indiana University </w:t>
      </w:r>
    </w:p>
    <w:p w14:paraId="7C5DD75B"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b/>
          <w:bCs/>
          <w:color w:val="000000"/>
          <w:sz w:val="22"/>
          <w:szCs w:val="22"/>
        </w:rPr>
        <w:t xml:space="preserve">Kristin Denham, </w:t>
      </w:r>
      <w:r w:rsidRPr="004F68D2">
        <w:rPr>
          <w:rFonts w:ascii="Arial" w:eastAsia="Times New Roman" w:hAnsi="Arial" w:cs="Arial"/>
          <w:b/>
          <w:bCs/>
          <w:i/>
          <w:iCs/>
          <w:color w:val="000000"/>
          <w:sz w:val="22"/>
          <w:szCs w:val="22"/>
        </w:rPr>
        <w:t>Western Washington University </w:t>
      </w:r>
    </w:p>
    <w:p w14:paraId="371BBE09"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b/>
          <w:bCs/>
          <w:color w:val="000000"/>
          <w:sz w:val="22"/>
          <w:szCs w:val="22"/>
        </w:rPr>
        <w:t xml:space="preserve">Jessi </w:t>
      </w:r>
      <w:proofErr w:type="spellStart"/>
      <w:r w:rsidRPr="004F68D2">
        <w:rPr>
          <w:rFonts w:ascii="Arial" w:eastAsia="Times New Roman" w:hAnsi="Arial" w:cs="Arial"/>
          <w:b/>
          <w:bCs/>
          <w:color w:val="000000"/>
          <w:sz w:val="22"/>
          <w:szCs w:val="22"/>
        </w:rPr>
        <w:t>Grieser</w:t>
      </w:r>
      <w:proofErr w:type="spellEnd"/>
      <w:r w:rsidRPr="004F68D2">
        <w:rPr>
          <w:rFonts w:ascii="Arial" w:eastAsia="Times New Roman" w:hAnsi="Arial" w:cs="Arial"/>
          <w:b/>
          <w:bCs/>
          <w:color w:val="000000"/>
          <w:sz w:val="22"/>
          <w:szCs w:val="22"/>
        </w:rPr>
        <w:t>,</w:t>
      </w:r>
      <w:r w:rsidRPr="004F68D2">
        <w:rPr>
          <w:rFonts w:ascii="Arial" w:eastAsia="Times New Roman" w:hAnsi="Arial" w:cs="Arial"/>
          <w:b/>
          <w:bCs/>
          <w:i/>
          <w:iCs/>
          <w:color w:val="000000"/>
          <w:sz w:val="22"/>
          <w:szCs w:val="22"/>
        </w:rPr>
        <w:t xml:space="preserve"> University of Tennessee, Knoxville </w:t>
      </w:r>
    </w:p>
    <w:p w14:paraId="3E564266"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b/>
          <w:bCs/>
          <w:color w:val="000000"/>
          <w:sz w:val="22"/>
          <w:szCs w:val="22"/>
        </w:rPr>
        <w:t xml:space="preserve">Wesley Y. Leonard, </w:t>
      </w:r>
      <w:r w:rsidRPr="004F68D2">
        <w:rPr>
          <w:rFonts w:ascii="Arial" w:eastAsia="Times New Roman" w:hAnsi="Arial" w:cs="Arial"/>
          <w:b/>
          <w:bCs/>
          <w:i/>
          <w:iCs/>
          <w:color w:val="000000"/>
          <w:sz w:val="22"/>
          <w:szCs w:val="22"/>
        </w:rPr>
        <w:t>University of California, Riverside </w:t>
      </w:r>
    </w:p>
    <w:p w14:paraId="0E3E28D0"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b/>
          <w:bCs/>
          <w:color w:val="000000"/>
          <w:sz w:val="22"/>
          <w:szCs w:val="22"/>
        </w:rPr>
        <w:t xml:space="preserve">Michael </w:t>
      </w:r>
      <w:proofErr w:type="spellStart"/>
      <w:r w:rsidRPr="004F68D2">
        <w:rPr>
          <w:rFonts w:ascii="Arial" w:eastAsia="Times New Roman" w:hAnsi="Arial" w:cs="Arial"/>
          <w:b/>
          <w:bCs/>
          <w:color w:val="000000"/>
          <w:sz w:val="22"/>
          <w:szCs w:val="22"/>
        </w:rPr>
        <w:t>Rushforth</w:t>
      </w:r>
      <w:proofErr w:type="spellEnd"/>
      <w:r w:rsidRPr="004F68D2">
        <w:rPr>
          <w:rFonts w:ascii="Arial" w:eastAsia="Times New Roman" w:hAnsi="Arial" w:cs="Arial"/>
          <w:b/>
          <w:bCs/>
          <w:color w:val="000000"/>
          <w:sz w:val="22"/>
          <w:szCs w:val="22"/>
        </w:rPr>
        <w:t xml:space="preserve">, </w:t>
      </w:r>
      <w:r w:rsidRPr="004F68D2">
        <w:rPr>
          <w:rFonts w:ascii="Arial" w:eastAsia="Times New Roman" w:hAnsi="Arial" w:cs="Arial"/>
          <w:b/>
          <w:bCs/>
          <w:i/>
          <w:iCs/>
          <w:color w:val="000000"/>
          <w:sz w:val="22"/>
          <w:szCs w:val="22"/>
        </w:rPr>
        <w:t>University of Texas, San Antonio</w:t>
      </w:r>
      <w:r w:rsidRPr="004F68D2">
        <w:rPr>
          <w:rFonts w:ascii="Arial" w:eastAsia="Times New Roman" w:hAnsi="Arial" w:cs="Arial"/>
          <w:b/>
          <w:bCs/>
          <w:color w:val="000000"/>
          <w:sz w:val="22"/>
          <w:szCs w:val="22"/>
        </w:rPr>
        <w:t> </w:t>
      </w:r>
    </w:p>
    <w:p w14:paraId="01B05A4E"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b/>
          <w:bCs/>
          <w:color w:val="000000"/>
          <w:sz w:val="22"/>
          <w:szCs w:val="22"/>
        </w:rPr>
        <w:t xml:space="preserve">Taylor Sharp, </w:t>
      </w:r>
      <w:r w:rsidRPr="004F68D2">
        <w:rPr>
          <w:rFonts w:ascii="Arial" w:eastAsia="Times New Roman" w:hAnsi="Arial" w:cs="Arial"/>
          <w:b/>
          <w:bCs/>
          <w:i/>
          <w:iCs/>
          <w:color w:val="000000"/>
          <w:sz w:val="22"/>
          <w:szCs w:val="22"/>
        </w:rPr>
        <w:t>Boise State University</w:t>
      </w:r>
      <w:r w:rsidRPr="004F68D2">
        <w:rPr>
          <w:rFonts w:ascii="Arial" w:eastAsia="Times New Roman" w:hAnsi="Arial" w:cs="Arial"/>
          <w:b/>
          <w:bCs/>
          <w:color w:val="000000"/>
          <w:sz w:val="22"/>
          <w:szCs w:val="22"/>
        </w:rPr>
        <w:t> </w:t>
      </w:r>
    </w:p>
    <w:p w14:paraId="6585124A"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b/>
          <w:bCs/>
          <w:color w:val="000000"/>
          <w:sz w:val="22"/>
          <w:szCs w:val="22"/>
        </w:rPr>
        <w:t xml:space="preserve">Rosa </w:t>
      </w:r>
      <w:proofErr w:type="spellStart"/>
      <w:r w:rsidRPr="004F68D2">
        <w:rPr>
          <w:rFonts w:ascii="Arial" w:eastAsia="Times New Roman" w:hAnsi="Arial" w:cs="Arial"/>
          <w:b/>
          <w:bCs/>
          <w:color w:val="000000"/>
          <w:sz w:val="22"/>
          <w:szCs w:val="22"/>
        </w:rPr>
        <w:t>Vallejos</w:t>
      </w:r>
      <w:proofErr w:type="spellEnd"/>
      <w:r w:rsidRPr="004F68D2">
        <w:rPr>
          <w:rFonts w:ascii="Arial" w:eastAsia="Times New Roman" w:hAnsi="Arial" w:cs="Arial"/>
          <w:b/>
          <w:bCs/>
          <w:color w:val="000000"/>
          <w:sz w:val="22"/>
          <w:szCs w:val="22"/>
        </w:rPr>
        <w:t xml:space="preserve">, </w:t>
      </w:r>
      <w:r w:rsidRPr="004F68D2">
        <w:rPr>
          <w:rFonts w:ascii="Arial" w:eastAsia="Times New Roman" w:hAnsi="Arial" w:cs="Arial"/>
          <w:b/>
          <w:bCs/>
          <w:i/>
          <w:iCs/>
          <w:color w:val="000000"/>
          <w:sz w:val="22"/>
          <w:szCs w:val="22"/>
        </w:rPr>
        <w:t>University of New Mexico</w:t>
      </w:r>
      <w:r w:rsidRPr="004F68D2">
        <w:rPr>
          <w:rFonts w:ascii="Arial" w:eastAsia="Times New Roman" w:hAnsi="Arial" w:cs="Arial"/>
          <w:b/>
          <w:bCs/>
          <w:color w:val="000000"/>
          <w:sz w:val="22"/>
          <w:szCs w:val="22"/>
        </w:rPr>
        <w:t> </w:t>
      </w:r>
    </w:p>
    <w:p w14:paraId="3D1B8451" w14:textId="77777777" w:rsidR="004F68D2" w:rsidRPr="004F68D2" w:rsidRDefault="004F68D2" w:rsidP="004F68D2">
      <w:pPr>
        <w:rPr>
          <w:rFonts w:ascii="Times New Roman" w:eastAsia="Times New Roman" w:hAnsi="Times New Roman" w:cs="Times New Roman"/>
        </w:rPr>
      </w:pPr>
      <w:r w:rsidRPr="004F68D2">
        <w:rPr>
          <w:rFonts w:ascii="Arial" w:eastAsia="Times New Roman" w:hAnsi="Arial" w:cs="Arial"/>
          <w:b/>
          <w:bCs/>
          <w:color w:val="000000"/>
          <w:sz w:val="22"/>
          <w:szCs w:val="22"/>
        </w:rPr>
        <w:t xml:space="preserve">Lynsey </w:t>
      </w:r>
      <w:proofErr w:type="spellStart"/>
      <w:r w:rsidRPr="004F68D2">
        <w:rPr>
          <w:rFonts w:ascii="Arial" w:eastAsia="Times New Roman" w:hAnsi="Arial" w:cs="Arial"/>
          <w:b/>
          <w:bCs/>
          <w:color w:val="000000"/>
          <w:sz w:val="22"/>
          <w:szCs w:val="22"/>
        </w:rPr>
        <w:t>Wolter</w:t>
      </w:r>
      <w:proofErr w:type="spellEnd"/>
      <w:r w:rsidRPr="004F68D2">
        <w:rPr>
          <w:rFonts w:ascii="Arial" w:eastAsia="Times New Roman" w:hAnsi="Arial" w:cs="Arial"/>
          <w:b/>
          <w:bCs/>
          <w:color w:val="000000"/>
          <w:sz w:val="22"/>
          <w:szCs w:val="22"/>
        </w:rPr>
        <w:t xml:space="preserve">, </w:t>
      </w:r>
      <w:r w:rsidRPr="004F68D2">
        <w:rPr>
          <w:rFonts w:ascii="Arial" w:eastAsia="Times New Roman" w:hAnsi="Arial" w:cs="Arial"/>
          <w:b/>
          <w:bCs/>
          <w:i/>
          <w:iCs/>
          <w:color w:val="000000"/>
          <w:sz w:val="22"/>
          <w:szCs w:val="22"/>
        </w:rPr>
        <w:t xml:space="preserve">University of </w:t>
      </w:r>
      <w:proofErr w:type="spellStart"/>
      <w:r w:rsidRPr="004F68D2">
        <w:rPr>
          <w:rFonts w:ascii="Arial" w:eastAsia="Times New Roman" w:hAnsi="Arial" w:cs="Arial"/>
          <w:b/>
          <w:bCs/>
          <w:i/>
          <w:iCs/>
          <w:color w:val="000000"/>
          <w:sz w:val="22"/>
          <w:szCs w:val="22"/>
        </w:rPr>
        <w:t>Wisonsin</w:t>
      </w:r>
      <w:proofErr w:type="spellEnd"/>
      <w:r w:rsidRPr="004F68D2">
        <w:rPr>
          <w:rFonts w:ascii="Arial" w:eastAsia="Times New Roman" w:hAnsi="Arial" w:cs="Arial"/>
          <w:b/>
          <w:bCs/>
          <w:i/>
          <w:iCs/>
          <w:color w:val="000000"/>
          <w:sz w:val="22"/>
          <w:szCs w:val="22"/>
        </w:rPr>
        <w:t xml:space="preserve"> </w:t>
      </w:r>
      <w:proofErr w:type="spellStart"/>
      <w:r w:rsidRPr="004F68D2">
        <w:rPr>
          <w:rFonts w:ascii="Arial" w:eastAsia="Times New Roman" w:hAnsi="Arial" w:cs="Arial"/>
          <w:b/>
          <w:bCs/>
          <w:i/>
          <w:iCs/>
          <w:color w:val="000000"/>
          <w:sz w:val="22"/>
          <w:szCs w:val="22"/>
        </w:rPr>
        <w:t>Eau</w:t>
      </w:r>
      <w:proofErr w:type="spellEnd"/>
      <w:r w:rsidRPr="004F68D2">
        <w:rPr>
          <w:rFonts w:ascii="Arial" w:eastAsia="Times New Roman" w:hAnsi="Arial" w:cs="Arial"/>
          <w:b/>
          <w:bCs/>
          <w:i/>
          <w:iCs/>
          <w:color w:val="000000"/>
          <w:sz w:val="22"/>
          <w:szCs w:val="22"/>
        </w:rPr>
        <w:t xml:space="preserve"> Claire</w:t>
      </w:r>
      <w:r w:rsidRPr="004F68D2">
        <w:rPr>
          <w:rFonts w:ascii="Arial" w:eastAsia="Times New Roman" w:hAnsi="Arial" w:cs="Arial"/>
          <w:b/>
          <w:bCs/>
          <w:color w:val="000000"/>
          <w:sz w:val="22"/>
          <w:szCs w:val="22"/>
        </w:rPr>
        <w:t> </w:t>
      </w:r>
    </w:p>
    <w:p w14:paraId="63AFE354" w14:textId="77777777" w:rsidR="004F68D2" w:rsidRPr="004F68D2" w:rsidRDefault="004F68D2" w:rsidP="004F68D2">
      <w:pPr>
        <w:spacing w:before="343"/>
        <w:ind w:right="285" w:hanging="7"/>
        <w:rPr>
          <w:rFonts w:ascii="Times New Roman" w:eastAsia="Times New Roman" w:hAnsi="Times New Roman" w:cs="Times New Roman"/>
        </w:rPr>
      </w:pPr>
      <w:r w:rsidRPr="004F68D2">
        <w:rPr>
          <w:rFonts w:ascii="Arial" w:eastAsia="Times New Roman" w:hAnsi="Arial" w:cs="Arial"/>
          <w:color w:val="000000"/>
          <w:sz w:val="22"/>
          <w:szCs w:val="22"/>
        </w:rPr>
        <w:t>The Faculty Learning Community on Scholarly Teaching in Linguistics (</w:t>
      </w:r>
      <w:hyperlink r:id="rId7" w:history="1">
        <w:r w:rsidRPr="004F68D2">
          <w:rPr>
            <w:rFonts w:ascii="Arial" w:eastAsia="Times New Roman" w:hAnsi="Arial" w:cs="Arial"/>
            <w:color w:val="1155CC"/>
            <w:sz w:val="22"/>
            <w:szCs w:val="22"/>
            <w:u w:val="single"/>
          </w:rPr>
          <w:t>webpage link here</w:t>
        </w:r>
      </w:hyperlink>
      <w:r w:rsidRPr="004F68D2">
        <w:rPr>
          <w:rFonts w:ascii="Arial" w:eastAsia="Times New Roman" w:hAnsi="Arial" w:cs="Arial"/>
          <w:color w:val="000000"/>
          <w:sz w:val="22"/>
          <w:szCs w:val="22"/>
        </w:rPr>
        <w:t>) will share their experiences in scholarly teaching. Our group represents diverse perspectives in terms of academic rank, geographical area, institution type, student populations we work with, and linguistic subfield. </w:t>
      </w:r>
    </w:p>
    <w:p w14:paraId="6DB0E76D" w14:textId="77777777" w:rsidR="004F68D2" w:rsidRPr="004F68D2" w:rsidRDefault="004F68D2" w:rsidP="004F68D2">
      <w:pPr>
        <w:spacing w:before="162"/>
        <w:ind w:left="2" w:right="350" w:hanging="3"/>
        <w:rPr>
          <w:rFonts w:ascii="Times New Roman" w:eastAsia="Times New Roman" w:hAnsi="Times New Roman" w:cs="Times New Roman"/>
        </w:rPr>
      </w:pPr>
      <w:r w:rsidRPr="004F68D2">
        <w:rPr>
          <w:rFonts w:ascii="Arial" w:eastAsia="Times New Roman" w:hAnsi="Arial" w:cs="Arial"/>
          <w:color w:val="000000"/>
          <w:sz w:val="22"/>
          <w:szCs w:val="22"/>
        </w:rPr>
        <w:t>The group will lead the audience in reflective discussion about their own teaching and learning experiences, and invite conversation about successful transfer of the strategies and approaches used to future terms. </w:t>
      </w:r>
    </w:p>
    <w:p w14:paraId="36AB3F9A" w14:textId="77777777" w:rsidR="004F68D2" w:rsidRPr="004F68D2" w:rsidRDefault="004F68D2" w:rsidP="004F68D2">
      <w:pPr>
        <w:spacing w:before="513" w:after="120"/>
        <w:ind w:left="14"/>
        <w:outlineLvl w:val="0"/>
        <w:rPr>
          <w:rFonts w:ascii="Times New Roman" w:eastAsia="Times New Roman" w:hAnsi="Times New Roman" w:cs="Times New Roman"/>
          <w:b/>
          <w:bCs/>
          <w:kern w:val="36"/>
          <w:sz w:val="48"/>
          <w:szCs w:val="48"/>
        </w:rPr>
      </w:pPr>
      <w:r w:rsidRPr="004F68D2">
        <w:rPr>
          <w:rFonts w:ascii="Arial" w:eastAsia="Times New Roman" w:hAnsi="Arial" w:cs="Arial"/>
          <w:b/>
          <w:bCs/>
          <w:color w:val="000000"/>
          <w:kern w:val="36"/>
          <w:sz w:val="36"/>
          <w:szCs w:val="36"/>
        </w:rPr>
        <w:t>BREAK [10:30am - 11:00am]</w:t>
      </w:r>
    </w:p>
    <w:p w14:paraId="62B3CC49" w14:textId="77777777" w:rsidR="004F68D2" w:rsidRPr="004F68D2" w:rsidRDefault="004F68D2" w:rsidP="004F68D2">
      <w:pPr>
        <w:spacing w:before="513" w:after="120"/>
        <w:ind w:left="14"/>
        <w:outlineLvl w:val="0"/>
        <w:rPr>
          <w:rFonts w:ascii="Times New Roman" w:eastAsia="Times New Roman" w:hAnsi="Times New Roman" w:cs="Times New Roman"/>
          <w:b/>
          <w:bCs/>
          <w:kern w:val="36"/>
          <w:sz w:val="48"/>
          <w:szCs w:val="48"/>
        </w:rPr>
      </w:pPr>
      <w:r w:rsidRPr="004F68D2">
        <w:rPr>
          <w:rFonts w:ascii="Arial" w:eastAsia="Times New Roman" w:hAnsi="Arial" w:cs="Arial"/>
          <w:b/>
          <w:bCs/>
          <w:color w:val="000000"/>
          <w:kern w:val="36"/>
          <w:sz w:val="36"/>
          <w:szCs w:val="36"/>
        </w:rPr>
        <w:t>Poster (Presentation Opportunity for Scholarly Teaching Education and Research) session information </w:t>
      </w:r>
    </w:p>
    <w:p w14:paraId="26B10874" w14:textId="77777777" w:rsidR="004F68D2" w:rsidRPr="004F68D2" w:rsidRDefault="004F68D2" w:rsidP="004F68D2">
      <w:pPr>
        <w:spacing w:before="178"/>
        <w:ind w:left="4" w:firstLine="1"/>
        <w:rPr>
          <w:rFonts w:ascii="Times New Roman" w:eastAsia="Times New Roman" w:hAnsi="Times New Roman" w:cs="Times New Roman"/>
        </w:rPr>
      </w:pPr>
      <w:r w:rsidRPr="004F68D2">
        <w:rPr>
          <w:rFonts w:ascii="Arial" w:eastAsia="Times New Roman" w:hAnsi="Arial" w:cs="Arial"/>
          <w:color w:val="000000"/>
          <w:sz w:val="22"/>
          <w:szCs w:val="22"/>
        </w:rPr>
        <w:t xml:space="preserve">The symposium will be followed by short presentation panels to continue discussions about scholarly teaching and SoTL. Each </w:t>
      </w:r>
      <w:proofErr w:type="gramStart"/>
      <w:r w:rsidRPr="004F68D2">
        <w:rPr>
          <w:rFonts w:ascii="Arial" w:eastAsia="Times New Roman" w:hAnsi="Arial" w:cs="Arial"/>
          <w:color w:val="000000"/>
          <w:sz w:val="22"/>
          <w:szCs w:val="22"/>
        </w:rPr>
        <w:t>30 minute</w:t>
      </w:r>
      <w:proofErr w:type="gramEnd"/>
      <w:r w:rsidRPr="004F68D2">
        <w:rPr>
          <w:rFonts w:ascii="Arial" w:eastAsia="Times New Roman" w:hAnsi="Arial" w:cs="Arial"/>
          <w:color w:val="000000"/>
          <w:sz w:val="22"/>
          <w:szCs w:val="22"/>
        </w:rPr>
        <w:t xml:space="preserve"> session will begin with brief presentations from each of the panelists and will have time for a moderated discussion. Each of the POSTER presentations is hosted on its own webpage on our organized session’s webpage. </w:t>
      </w:r>
    </w:p>
    <w:p w14:paraId="709E0E3F" w14:textId="77777777" w:rsidR="004F68D2" w:rsidRPr="004F68D2" w:rsidRDefault="004F68D2" w:rsidP="004F68D2">
      <w:pPr>
        <w:spacing w:before="360" w:after="80"/>
        <w:ind w:left="9"/>
        <w:outlineLvl w:val="1"/>
        <w:rPr>
          <w:rFonts w:ascii="Times New Roman" w:eastAsia="Times New Roman" w:hAnsi="Times New Roman" w:cs="Times New Roman"/>
          <w:b/>
          <w:bCs/>
          <w:sz w:val="36"/>
          <w:szCs w:val="36"/>
        </w:rPr>
      </w:pPr>
      <w:r w:rsidRPr="004F68D2">
        <w:rPr>
          <w:rFonts w:ascii="Arial" w:eastAsia="Times New Roman" w:hAnsi="Arial" w:cs="Arial"/>
          <w:b/>
          <w:bCs/>
          <w:color w:val="000000"/>
          <w:sz w:val="32"/>
          <w:szCs w:val="32"/>
        </w:rPr>
        <w:t>Session A: Course Design [11:00am – 11:30am PST]</w:t>
      </w:r>
    </w:p>
    <w:p w14:paraId="7A958B5B" w14:textId="77777777" w:rsidR="004F68D2" w:rsidRPr="004F68D2" w:rsidRDefault="004F68D2" w:rsidP="004F68D2">
      <w:pPr>
        <w:numPr>
          <w:ilvl w:val="0"/>
          <w:numId w:val="1"/>
        </w:numPr>
        <w:spacing w:before="280" w:after="8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Using a Class Wiki to Facilitate Community and Linguistic Inclusivity </w:t>
      </w:r>
      <w:hyperlink r:id="rId8" w:history="1">
        <w:r w:rsidRPr="004F68D2">
          <w:rPr>
            <w:rFonts w:ascii="Arial" w:eastAsia="Times New Roman" w:hAnsi="Arial" w:cs="Arial"/>
            <w:b/>
            <w:bCs/>
            <w:color w:val="1155CC"/>
            <w:sz w:val="28"/>
            <w:szCs w:val="28"/>
            <w:u w:val="single"/>
          </w:rPr>
          <w:t>[Link to POSTER A1]</w:t>
        </w:r>
      </w:hyperlink>
    </w:p>
    <w:p w14:paraId="561027A8"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 xml:space="preserve">Christina </w:t>
      </w:r>
      <w:proofErr w:type="spellStart"/>
      <w:r w:rsidRPr="004F68D2">
        <w:rPr>
          <w:rFonts w:ascii="Arial" w:eastAsia="Times New Roman" w:hAnsi="Arial" w:cs="Arial"/>
          <w:b/>
          <w:bCs/>
          <w:color w:val="000000"/>
          <w:sz w:val="20"/>
          <w:szCs w:val="20"/>
        </w:rPr>
        <w:t>Bjorndahl</w:t>
      </w:r>
      <w:proofErr w:type="spellEnd"/>
      <w:r w:rsidRPr="004F68D2">
        <w:rPr>
          <w:rFonts w:ascii="Arial" w:eastAsia="Times New Roman" w:hAnsi="Arial" w:cs="Arial"/>
          <w:color w:val="000000"/>
          <w:sz w:val="20"/>
          <w:szCs w:val="20"/>
        </w:rPr>
        <w:t>, Carnegie Mellon University</w:t>
      </w:r>
    </w:p>
    <w:p w14:paraId="44CE2CC6"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5C383766" w14:textId="3AB7410C"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A class-wide wiki was used in an introductory linguistics class to facilitate asynchronous student engagement. Students contributed to both “core” categories and those that address JEDI issues, and were assessed using specs-based grading. Results will be presented from pre- and post-surveys done to assess language attitudes. </w:t>
      </w:r>
    </w:p>
    <w:p w14:paraId="73B21F2A" w14:textId="77777777" w:rsidR="004F68D2" w:rsidRPr="004F68D2" w:rsidRDefault="004F68D2" w:rsidP="004F68D2">
      <w:pPr>
        <w:numPr>
          <w:ilvl w:val="0"/>
          <w:numId w:val="2"/>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lastRenderedPageBreak/>
        <w:t xml:space="preserve">Offline vs. Online Modalities in Extracurricular Programming </w:t>
      </w:r>
      <w:hyperlink r:id="rId9" w:history="1">
        <w:r w:rsidRPr="004F68D2">
          <w:rPr>
            <w:rFonts w:ascii="Arial" w:eastAsia="Times New Roman" w:hAnsi="Arial" w:cs="Arial"/>
            <w:b/>
            <w:bCs/>
            <w:color w:val="1155CC"/>
            <w:sz w:val="28"/>
            <w:szCs w:val="28"/>
            <w:u w:val="single"/>
          </w:rPr>
          <w:t>[Link to POSTER A2]</w:t>
        </w:r>
      </w:hyperlink>
    </w:p>
    <w:p w14:paraId="136289AB"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 xml:space="preserve">Dawn </w:t>
      </w:r>
      <w:proofErr w:type="spellStart"/>
      <w:r w:rsidRPr="004F68D2">
        <w:rPr>
          <w:rFonts w:ascii="Arial" w:eastAsia="Times New Roman" w:hAnsi="Arial" w:cs="Arial"/>
          <w:b/>
          <w:bCs/>
          <w:color w:val="000000"/>
          <w:sz w:val="20"/>
          <w:szCs w:val="20"/>
        </w:rPr>
        <w:t>Lucovich</w:t>
      </w:r>
      <w:proofErr w:type="spellEnd"/>
      <w:r w:rsidRPr="004F68D2">
        <w:rPr>
          <w:rFonts w:ascii="Arial" w:eastAsia="Times New Roman" w:hAnsi="Arial" w:cs="Arial"/>
          <w:color w:val="000000"/>
          <w:sz w:val="20"/>
          <w:szCs w:val="20"/>
        </w:rPr>
        <w:t>, The University of Nagano</w:t>
      </w:r>
    </w:p>
    <w:p w14:paraId="46481EE4"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2"/>
          <w:szCs w:val="22"/>
        </w:rPr>
        <w:t> </w:t>
      </w:r>
    </w:p>
    <w:p w14:paraId="57D5EC64"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This poster discusses differences between a face-to-face and online language table at a public university in Japan, as experienced by students (n = 3). Semi-structured qualitative interviews were conducted and data were coded thematically. The main challenges were due to dialogic or technological difficulties, or unfamiliarity with the genre.</w:t>
      </w:r>
    </w:p>
    <w:p w14:paraId="0FF28FA0" w14:textId="03EF6400"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2"/>
          <w:szCs w:val="22"/>
        </w:rPr>
        <w:t> </w:t>
      </w:r>
    </w:p>
    <w:p w14:paraId="677C9D9A" w14:textId="77777777" w:rsidR="004F68D2" w:rsidRPr="004F68D2" w:rsidRDefault="004F68D2" w:rsidP="004F68D2">
      <w:pPr>
        <w:numPr>
          <w:ilvl w:val="0"/>
          <w:numId w:val="3"/>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Diversifying the Field: Activities to make linguistics more relevant </w:t>
      </w:r>
      <w:hyperlink r:id="rId10" w:history="1">
        <w:r w:rsidRPr="004F68D2">
          <w:rPr>
            <w:rFonts w:ascii="Arial" w:eastAsia="Times New Roman" w:hAnsi="Arial" w:cs="Arial"/>
            <w:b/>
            <w:bCs/>
            <w:color w:val="1155CC"/>
            <w:sz w:val="28"/>
            <w:szCs w:val="28"/>
            <w:u w:val="single"/>
          </w:rPr>
          <w:t>[Link to POSTER A3]</w:t>
        </w:r>
      </w:hyperlink>
    </w:p>
    <w:p w14:paraId="32B70ACB" w14:textId="77777777" w:rsidR="004F68D2" w:rsidRPr="004F68D2" w:rsidRDefault="004F68D2" w:rsidP="004F68D2">
      <w:pPr>
        <w:ind w:left="720"/>
        <w:rPr>
          <w:rFonts w:ascii="Times New Roman" w:eastAsia="Times New Roman" w:hAnsi="Times New Roman" w:cs="Times New Roman"/>
        </w:rPr>
      </w:pPr>
      <w:proofErr w:type="spellStart"/>
      <w:r w:rsidRPr="004F68D2">
        <w:rPr>
          <w:rFonts w:ascii="Arial" w:eastAsia="Times New Roman" w:hAnsi="Arial" w:cs="Arial"/>
          <w:b/>
          <w:bCs/>
          <w:color w:val="000000"/>
          <w:sz w:val="20"/>
          <w:szCs w:val="20"/>
        </w:rPr>
        <w:t>Iara</w:t>
      </w:r>
      <w:proofErr w:type="spellEnd"/>
      <w:r w:rsidRPr="004F68D2">
        <w:rPr>
          <w:rFonts w:ascii="Arial" w:eastAsia="Times New Roman" w:hAnsi="Arial" w:cs="Arial"/>
          <w:b/>
          <w:bCs/>
          <w:color w:val="000000"/>
          <w:sz w:val="20"/>
          <w:szCs w:val="20"/>
        </w:rPr>
        <w:t xml:space="preserve"> </w:t>
      </w:r>
      <w:proofErr w:type="spellStart"/>
      <w:r w:rsidRPr="004F68D2">
        <w:rPr>
          <w:rFonts w:ascii="Arial" w:eastAsia="Times New Roman" w:hAnsi="Arial" w:cs="Arial"/>
          <w:b/>
          <w:bCs/>
          <w:color w:val="000000"/>
          <w:sz w:val="20"/>
          <w:szCs w:val="20"/>
        </w:rPr>
        <w:t>Mantenuto</w:t>
      </w:r>
      <w:proofErr w:type="spellEnd"/>
      <w:r w:rsidRPr="004F68D2">
        <w:rPr>
          <w:rFonts w:ascii="Arial" w:eastAsia="Times New Roman" w:hAnsi="Arial" w:cs="Arial"/>
          <w:color w:val="000000"/>
          <w:sz w:val="20"/>
          <w:szCs w:val="20"/>
        </w:rPr>
        <w:t>, California State University, Dominguez Hills</w:t>
      </w:r>
    </w:p>
    <w:p w14:paraId="3325CC2A"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2"/>
          <w:szCs w:val="22"/>
        </w:rPr>
        <w:t> </w:t>
      </w:r>
    </w:p>
    <w:p w14:paraId="4C16267F"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First generation undergraduates find linguistics at times abstract and intimidating. I offer a series of activities we can use to change the discourse in the classroom. We can help students self-reflect, apply the skills they learned to the job market, and discuss how to share their knowledge in their community.</w:t>
      </w:r>
    </w:p>
    <w:p w14:paraId="245F4752" w14:textId="40C448BE"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2"/>
          <w:szCs w:val="22"/>
        </w:rPr>
        <w:t> </w:t>
      </w:r>
    </w:p>
    <w:p w14:paraId="763FD11A" w14:textId="77777777" w:rsidR="004F68D2" w:rsidRPr="004F68D2" w:rsidRDefault="004F68D2" w:rsidP="004F68D2">
      <w:pPr>
        <w:numPr>
          <w:ilvl w:val="0"/>
          <w:numId w:val="4"/>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ADA Compliance and Teaching Linguistics Online: Best practices and resources </w:t>
      </w:r>
      <w:hyperlink r:id="rId11" w:history="1">
        <w:r w:rsidRPr="004F68D2">
          <w:rPr>
            <w:rFonts w:ascii="Arial" w:eastAsia="Times New Roman" w:hAnsi="Arial" w:cs="Arial"/>
            <w:b/>
            <w:bCs/>
            <w:color w:val="1155CC"/>
            <w:sz w:val="28"/>
            <w:szCs w:val="28"/>
            <w:u w:val="single"/>
          </w:rPr>
          <w:t>[Link to POSTER A4]</w:t>
        </w:r>
      </w:hyperlink>
    </w:p>
    <w:p w14:paraId="0945DB1E"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Shelby Miller</w:t>
      </w:r>
      <w:r w:rsidRPr="004F68D2">
        <w:rPr>
          <w:rFonts w:ascii="Arial" w:eastAsia="Times New Roman" w:hAnsi="Arial" w:cs="Arial"/>
          <w:color w:val="000000"/>
          <w:sz w:val="20"/>
          <w:szCs w:val="20"/>
        </w:rPr>
        <w:t>, University of North Texas at Dallas</w:t>
      </w:r>
    </w:p>
    <w:p w14:paraId="57F3CD5D"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3F1A3CDB"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Faculty may be required to make their courses ADA accessible, yet only 8.8% have reported receiving formal ADA training for developing their online courses. Through the exploration of an undergraduate linguistics course (LING 2050), this presentation introduces best practices and simple fixes for developing an ADA compliant online linguistics course.</w:t>
      </w:r>
    </w:p>
    <w:p w14:paraId="6ED522EA" w14:textId="17399B1B"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01A9691E" w14:textId="77777777" w:rsidR="004F68D2" w:rsidRPr="004F68D2" w:rsidRDefault="004F68D2" w:rsidP="004F68D2">
      <w:pPr>
        <w:numPr>
          <w:ilvl w:val="0"/>
          <w:numId w:val="5"/>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Contract grading in Introductory Linguistics: Creating motivated self-learners </w:t>
      </w:r>
      <w:hyperlink r:id="rId12" w:history="1">
        <w:r w:rsidRPr="004F68D2">
          <w:rPr>
            <w:rFonts w:ascii="Arial" w:eastAsia="Times New Roman" w:hAnsi="Arial" w:cs="Arial"/>
            <w:b/>
            <w:bCs/>
            <w:color w:val="1155CC"/>
            <w:sz w:val="28"/>
            <w:szCs w:val="28"/>
            <w:u w:val="single"/>
          </w:rPr>
          <w:t>[Link to POSTER A5]</w:t>
        </w:r>
      </w:hyperlink>
    </w:p>
    <w:p w14:paraId="5B324BFC"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 xml:space="preserve">Cornelia </w:t>
      </w:r>
      <w:proofErr w:type="spellStart"/>
      <w:r w:rsidRPr="004F68D2">
        <w:rPr>
          <w:rFonts w:ascii="Arial" w:eastAsia="Times New Roman" w:hAnsi="Arial" w:cs="Arial"/>
          <w:b/>
          <w:bCs/>
          <w:color w:val="000000"/>
          <w:sz w:val="20"/>
          <w:szCs w:val="20"/>
        </w:rPr>
        <w:t>Paraskevas</w:t>
      </w:r>
      <w:proofErr w:type="spellEnd"/>
      <w:r w:rsidRPr="004F68D2">
        <w:rPr>
          <w:rFonts w:ascii="Arial" w:eastAsia="Times New Roman" w:hAnsi="Arial" w:cs="Arial"/>
          <w:color w:val="000000"/>
          <w:sz w:val="20"/>
          <w:szCs w:val="20"/>
        </w:rPr>
        <w:t>, Western Oregon University</w:t>
      </w:r>
    </w:p>
    <w:p w14:paraId="3399E335"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31AE3355"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Contract grading that sets both qualitative and quantitative criteria and provides opportunities for ‘forgiveness’ (through tokens permitting late submission) and for self-learning (through learning logs) creates a learning environment that engenders student agency and self-learning. This learner-centered approach can create self-directed learners regardless of family background and prior learning experiences.</w:t>
      </w:r>
    </w:p>
    <w:p w14:paraId="6A2AAD41" w14:textId="56E2E4A9"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02458E21" w14:textId="77777777" w:rsidR="004F68D2" w:rsidRPr="004F68D2" w:rsidRDefault="004F68D2" w:rsidP="004F68D2">
      <w:pPr>
        <w:numPr>
          <w:ilvl w:val="0"/>
          <w:numId w:val="6"/>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Course Design Principles for a More Diverse Professoriate </w:t>
      </w:r>
      <w:r w:rsidRPr="004F68D2">
        <w:rPr>
          <w:rFonts w:ascii="Arial" w:eastAsia="Times New Roman" w:hAnsi="Arial" w:cs="Arial"/>
          <w:b/>
          <w:bCs/>
          <w:color w:val="000000"/>
          <w:sz w:val="28"/>
          <w:szCs w:val="28"/>
        </w:rPr>
        <w:br/>
      </w:r>
      <w:hyperlink r:id="rId13" w:history="1">
        <w:r w:rsidRPr="004F68D2">
          <w:rPr>
            <w:rFonts w:ascii="Arial" w:eastAsia="Times New Roman" w:hAnsi="Arial" w:cs="Arial"/>
            <w:b/>
            <w:bCs/>
            <w:color w:val="1155CC"/>
            <w:sz w:val="28"/>
            <w:szCs w:val="28"/>
            <w:u w:val="single"/>
          </w:rPr>
          <w:t>[Link to POSTER A6]</w:t>
        </w:r>
      </w:hyperlink>
    </w:p>
    <w:p w14:paraId="416A479A"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Tran Truong</w:t>
      </w:r>
      <w:r w:rsidRPr="004F68D2">
        <w:rPr>
          <w:rFonts w:ascii="Arial" w:eastAsia="Times New Roman" w:hAnsi="Arial" w:cs="Arial"/>
          <w:color w:val="000000"/>
          <w:sz w:val="20"/>
          <w:szCs w:val="20"/>
        </w:rPr>
        <w:t>, University of Chicago</w:t>
      </w:r>
    </w:p>
    <w:p w14:paraId="2549C0F5"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08950211" w14:textId="008BFB02"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xml:space="preserve">I evaluate my experiences with a set of linguistics-specific course policies intended to furnish PhD-aspirant and PhD-curious </w:t>
      </w:r>
      <w:proofErr w:type="gramStart"/>
      <w:r w:rsidRPr="004F68D2">
        <w:rPr>
          <w:rFonts w:ascii="Arial" w:eastAsia="Times New Roman" w:hAnsi="Arial" w:cs="Arial"/>
          <w:color w:val="000000"/>
          <w:sz w:val="20"/>
          <w:szCs w:val="20"/>
        </w:rPr>
        <w:t>students</w:t>
      </w:r>
      <w:proofErr w:type="gramEnd"/>
      <w:r w:rsidRPr="004F68D2">
        <w:rPr>
          <w:rFonts w:ascii="Arial" w:eastAsia="Times New Roman" w:hAnsi="Arial" w:cs="Arial"/>
          <w:color w:val="000000"/>
          <w:sz w:val="20"/>
          <w:szCs w:val="20"/>
        </w:rPr>
        <w:t xml:space="preserve"> adequate preparation for their goals. There is special emphasis on demystifying pathways to graduate education for those who are PhD-unfamiliar or even PhD-intimidated, including first-generation, international, and racially minoritized students.</w:t>
      </w:r>
    </w:p>
    <w:p w14:paraId="577CEB44" w14:textId="77777777" w:rsidR="004F68D2" w:rsidRPr="004F68D2" w:rsidRDefault="004F68D2" w:rsidP="004F68D2">
      <w:pPr>
        <w:numPr>
          <w:ilvl w:val="0"/>
          <w:numId w:val="7"/>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lastRenderedPageBreak/>
        <w:t xml:space="preserve">Rethinking Extra Credit: How gamification can reduce grade inflation and strengthen soft skills </w:t>
      </w:r>
      <w:hyperlink r:id="rId14" w:history="1">
        <w:r w:rsidRPr="004F68D2">
          <w:rPr>
            <w:rFonts w:ascii="Arial" w:eastAsia="Times New Roman" w:hAnsi="Arial" w:cs="Arial"/>
            <w:b/>
            <w:bCs/>
            <w:color w:val="1155CC"/>
            <w:sz w:val="28"/>
            <w:szCs w:val="28"/>
            <w:u w:val="single"/>
          </w:rPr>
          <w:t>[Link to POSTER A7]</w:t>
        </w:r>
      </w:hyperlink>
    </w:p>
    <w:p w14:paraId="6E5A662B"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Katie Welch</w:t>
      </w:r>
      <w:r w:rsidRPr="004F68D2">
        <w:rPr>
          <w:rFonts w:ascii="Arial" w:eastAsia="Times New Roman" w:hAnsi="Arial" w:cs="Arial"/>
          <w:color w:val="000000"/>
          <w:sz w:val="20"/>
          <w:szCs w:val="20"/>
        </w:rPr>
        <w:t>, University of Texas at Arlington</w:t>
      </w:r>
    </w:p>
    <w:p w14:paraId="1D0E70FD"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4E116D01"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Gamifying my online linguistics undergraduate course allowed me to combat engagement challenges such as spotty attendance, reluctant participation, and assignment procrastination. By implementing a gamified “bonus level” with multiple pathways to course success, I reimagined extra credit in a way that incentivized strong work habits without creating significant grade inflation.</w:t>
      </w:r>
    </w:p>
    <w:p w14:paraId="5B7BF476" w14:textId="01AA390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3D5E4C1A" w14:textId="77777777" w:rsidR="004F68D2" w:rsidRPr="004F68D2" w:rsidRDefault="004F68D2" w:rsidP="004F68D2">
      <w:pPr>
        <w:spacing w:before="403" w:after="80"/>
        <w:ind w:left="27"/>
        <w:outlineLvl w:val="1"/>
        <w:rPr>
          <w:rFonts w:ascii="Times New Roman" w:eastAsia="Times New Roman" w:hAnsi="Times New Roman" w:cs="Times New Roman"/>
          <w:b/>
          <w:bCs/>
          <w:sz w:val="36"/>
          <w:szCs w:val="36"/>
        </w:rPr>
      </w:pPr>
      <w:r w:rsidRPr="004F68D2">
        <w:rPr>
          <w:rFonts w:ascii="Arial" w:eastAsia="Times New Roman" w:hAnsi="Arial" w:cs="Arial"/>
          <w:b/>
          <w:bCs/>
          <w:color w:val="000000"/>
          <w:sz w:val="32"/>
          <w:szCs w:val="32"/>
        </w:rPr>
        <w:t>Session B: Learning Activities [11:30am – 12:00pm PST]</w:t>
      </w:r>
    </w:p>
    <w:p w14:paraId="659A573C" w14:textId="77777777" w:rsidR="004F68D2" w:rsidRPr="004F68D2" w:rsidRDefault="004F68D2" w:rsidP="004F68D2">
      <w:pPr>
        <w:numPr>
          <w:ilvl w:val="0"/>
          <w:numId w:val="8"/>
        </w:numPr>
        <w:spacing w:before="280" w:after="8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Podcasting in a Pandemic for Teaching, Outreach, and Justice </w:t>
      </w:r>
      <w:hyperlink r:id="rId15" w:history="1">
        <w:r w:rsidRPr="004F68D2">
          <w:rPr>
            <w:rFonts w:ascii="Arial" w:eastAsia="Times New Roman" w:hAnsi="Arial" w:cs="Arial"/>
            <w:b/>
            <w:bCs/>
            <w:color w:val="1155CC"/>
            <w:sz w:val="28"/>
            <w:szCs w:val="28"/>
            <w:u w:val="single"/>
          </w:rPr>
          <w:t>[Link to POSTER B1]</w:t>
        </w:r>
      </w:hyperlink>
    </w:p>
    <w:p w14:paraId="6D11982C"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 xml:space="preserve">Catherine </w:t>
      </w:r>
      <w:proofErr w:type="gramStart"/>
      <w:r w:rsidRPr="004F68D2">
        <w:rPr>
          <w:rFonts w:ascii="Arial" w:eastAsia="Times New Roman" w:hAnsi="Arial" w:cs="Arial"/>
          <w:b/>
          <w:bCs/>
          <w:color w:val="000000"/>
          <w:sz w:val="20"/>
          <w:szCs w:val="20"/>
        </w:rPr>
        <w:t>Anderson</w:t>
      </w:r>
      <w:r w:rsidRPr="004F68D2">
        <w:rPr>
          <w:rFonts w:ascii="Arial" w:eastAsia="Times New Roman" w:hAnsi="Arial" w:cs="Arial"/>
          <w:color w:val="000000"/>
          <w:sz w:val="20"/>
          <w:szCs w:val="20"/>
        </w:rPr>
        <w:t>,  McMaster</w:t>
      </w:r>
      <w:proofErr w:type="gramEnd"/>
      <w:r w:rsidRPr="004F68D2">
        <w:rPr>
          <w:rFonts w:ascii="Arial" w:eastAsia="Times New Roman" w:hAnsi="Arial" w:cs="Arial"/>
          <w:color w:val="000000"/>
          <w:sz w:val="20"/>
          <w:szCs w:val="20"/>
        </w:rPr>
        <w:t xml:space="preserve"> University</w:t>
      </w:r>
    </w:p>
    <w:p w14:paraId="5707C818"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Bronwyn Bjorkman</w:t>
      </w:r>
      <w:r w:rsidRPr="004F68D2">
        <w:rPr>
          <w:rFonts w:ascii="Arial" w:eastAsia="Times New Roman" w:hAnsi="Arial" w:cs="Arial"/>
          <w:color w:val="000000"/>
          <w:sz w:val="20"/>
          <w:szCs w:val="20"/>
        </w:rPr>
        <w:t>, Queen’s University</w:t>
      </w:r>
    </w:p>
    <w:p w14:paraId="60942126"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 xml:space="preserve">Félix </w:t>
      </w:r>
      <w:proofErr w:type="spellStart"/>
      <w:r w:rsidRPr="004F68D2">
        <w:rPr>
          <w:rFonts w:ascii="Arial" w:eastAsia="Times New Roman" w:hAnsi="Arial" w:cs="Arial"/>
          <w:b/>
          <w:bCs/>
          <w:color w:val="000000"/>
          <w:sz w:val="20"/>
          <w:szCs w:val="20"/>
        </w:rPr>
        <w:t>Desmeules-Trudel</w:t>
      </w:r>
      <w:proofErr w:type="spellEnd"/>
      <w:r w:rsidRPr="004F68D2">
        <w:rPr>
          <w:rFonts w:ascii="Arial" w:eastAsia="Times New Roman" w:hAnsi="Arial" w:cs="Arial"/>
          <w:color w:val="000000"/>
          <w:sz w:val="20"/>
          <w:szCs w:val="20"/>
        </w:rPr>
        <w:t>, University of Toronto</w:t>
      </w:r>
    </w:p>
    <w:p w14:paraId="2DC8A63E"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 xml:space="preserve">Julie </w:t>
      </w:r>
      <w:proofErr w:type="spellStart"/>
      <w:r w:rsidRPr="004F68D2">
        <w:rPr>
          <w:rFonts w:ascii="Arial" w:eastAsia="Times New Roman" w:hAnsi="Arial" w:cs="Arial"/>
          <w:b/>
          <w:bCs/>
          <w:color w:val="000000"/>
          <w:sz w:val="20"/>
          <w:szCs w:val="20"/>
        </w:rPr>
        <w:t>Doner</w:t>
      </w:r>
      <w:proofErr w:type="spellEnd"/>
      <w:r w:rsidRPr="004F68D2">
        <w:rPr>
          <w:rFonts w:ascii="Arial" w:eastAsia="Times New Roman" w:hAnsi="Arial" w:cs="Arial"/>
          <w:color w:val="000000"/>
          <w:sz w:val="20"/>
          <w:szCs w:val="20"/>
        </w:rPr>
        <w:t>, University of Toronto</w:t>
      </w:r>
    </w:p>
    <w:p w14:paraId="059E6089"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Meg Grant</w:t>
      </w:r>
      <w:r w:rsidRPr="004F68D2">
        <w:rPr>
          <w:rFonts w:ascii="Arial" w:eastAsia="Times New Roman" w:hAnsi="Arial" w:cs="Arial"/>
          <w:color w:val="000000"/>
          <w:sz w:val="20"/>
          <w:szCs w:val="20"/>
        </w:rPr>
        <w:t>, Simon Fraser University</w:t>
      </w:r>
    </w:p>
    <w:p w14:paraId="27EA0A3D"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Daniel Currie Hall</w:t>
      </w:r>
      <w:r w:rsidRPr="004F68D2">
        <w:rPr>
          <w:rFonts w:ascii="Arial" w:eastAsia="Times New Roman" w:hAnsi="Arial" w:cs="Arial"/>
          <w:color w:val="000000"/>
          <w:sz w:val="20"/>
          <w:szCs w:val="20"/>
        </w:rPr>
        <w:t>, St. Mary’s University</w:t>
      </w:r>
    </w:p>
    <w:p w14:paraId="58978EEA"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Timothy Mills</w:t>
      </w:r>
      <w:r w:rsidRPr="004F68D2">
        <w:rPr>
          <w:rFonts w:ascii="Arial" w:eastAsia="Times New Roman" w:hAnsi="Arial" w:cs="Arial"/>
          <w:color w:val="000000"/>
          <w:sz w:val="20"/>
          <w:szCs w:val="20"/>
        </w:rPr>
        <w:t>, University of Alberta</w:t>
      </w:r>
    </w:p>
    <w:p w14:paraId="49528F28"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Nathan Sanders</w:t>
      </w:r>
      <w:r w:rsidRPr="004F68D2">
        <w:rPr>
          <w:rFonts w:ascii="Arial" w:eastAsia="Times New Roman" w:hAnsi="Arial" w:cs="Arial"/>
          <w:color w:val="000000"/>
          <w:sz w:val="20"/>
          <w:szCs w:val="20"/>
        </w:rPr>
        <w:t>, University of Toronto</w:t>
      </w:r>
    </w:p>
    <w:p w14:paraId="7F4ADDCD"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Ai Taniguchi</w:t>
      </w:r>
      <w:r w:rsidRPr="004F68D2">
        <w:rPr>
          <w:rFonts w:ascii="Arial" w:eastAsia="Times New Roman" w:hAnsi="Arial" w:cs="Arial"/>
          <w:color w:val="000000"/>
          <w:sz w:val="20"/>
          <w:szCs w:val="20"/>
        </w:rPr>
        <w:t>, University of Toronto</w:t>
      </w:r>
    </w:p>
    <w:p w14:paraId="762BED5E"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0E3E1E92"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We created Word to the Whys, a companion podcast to our Intro Linguistics courses. The episodes contain engaging conversations between linguists and address justice and equity questions. This free podcast offers diverse voices to our students and to all learners, and is relatively easy and inexpensive to produce.</w:t>
      </w:r>
    </w:p>
    <w:p w14:paraId="062964E7" w14:textId="2D03B18D"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7D10B4D4" w14:textId="77777777" w:rsidR="004F68D2" w:rsidRPr="004F68D2" w:rsidRDefault="004F68D2" w:rsidP="004F68D2">
      <w:pPr>
        <w:numPr>
          <w:ilvl w:val="0"/>
          <w:numId w:val="9"/>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Interactive Activities for Asynchronous Introduction to Linguistics </w:t>
      </w:r>
      <w:hyperlink r:id="rId16" w:history="1">
        <w:r w:rsidRPr="004F68D2">
          <w:rPr>
            <w:rFonts w:ascii="Arial" w:eastAsia="Times New Roman" w:hAnsi="Arial" w:cs="Arial"/>
            <w:b/>
            <w:bCs/>
            <w:color w:val="1155CC"/>
            <w:sz w:val="28"/>
            <w:szCs w:val="28"/>
            <w:u w:val="single"/>
          </w:rPr>
          <w:t>[Link to POSTER B2]</w:t>
        </w:r>
      </w:hyperlink>
    </w:p>
    <w:p w14:paraId="04F61919"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Emily Curtis</w:t>
      </w:r>
      <w:r w:rsidRPr="004F68D2">
        <w:rPr>
          <w:rFonts w:ascii="Arial" w:eastAsia="Times New Roman" w:hAnsi="Arial" w:cs="Arial"/>
          <w:color w:val="000000"/>
          <w:sz w:val="20"/>
          <w:szCs w:val="20"/>
        </w:rPr>
        <w:t>, Western Washington University</w:t>
      </w:r>
    </w:p>
    <w:p w14:paraId="702D8CF3"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1E854150"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Engagement is crucial in a (large) introductory class, a student’s first term, and when we cannot meet face-to-face. Interaction supports engagement and JEDI-related goals. In 2018, I devised online discussions and in-class small-group tasks for Introduction to Linguistics. This study examines which interactive-learning activities work in an online asynchronous modality.</w:t>
      </w:r>
    </w:p>
    <w:p w14:paraId="7551E7BB" w14:textId="0E2884A2"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6233E9F1" w14:textId="21E3437F" w:rsidR="004F68D2" w:rsidRPr="004F68D2" w:rsidRDefault="004F68D2" w:rsidP="004F68D2">
      <w:pPr>
        <w:numPr>
          <w:ilvl w:val="0"/>
          <w:numId w:val="10"/>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Te</w:t>
      </w:r>
      <w:r>
        <w:rPr>
          <w:rFonts w:ascii="Arial" w:eastAsia="Times New Roman" w:hAnsi="Arial" w:cs="Arial"/>
          <w:b/>
          <w:bCs/>
          <w:color w:val="000000"/>
          <w:sz w:val="28"/>
          <w:szCs w:val="28"/>
        </w:rPr>
        <w:t>a</w:t>
      </w:r>
      <w:r w:rsidRPr="004F68D2">
        <w:rPr>
          <w:rFonts w:ascii="Arial" w:eastAsia="Times New Roman" w:hAnsi="Arial" w:cs="Arial"/>
          <w:b/>
          <w:bCs/>
          <w:color w:val="000000"/>
          <w:sz w:val="28"/>
          <w:szCs w:val="28"/>
        </w:rPr>
        <w:t xml:space="preserve">m Based Learning and English Grammar: Building community and lowering affect </w:t>
      </w:r>
      <w:hyperlink r:id="rId17" w:history="1">
        <w:r w:rsidRPr="004F68D2">
          <w:rPr>
            <w:rFonts w:ascii="Arial" w:eastAsia="Times New Roman" w:hAnsi="Arial" w:cs="Arial"/>
            <w:b/>
            <w:bCs/>
            <w:color w:val="1155CC"/>
            <w:sz w:val="28"/>
            <w:szCs w:val="28"/>
            <w:u w:val="single"/>
          </w:rPr>
          <w:t>[Link to POSTER B3]</w:t>
        </w:r>
      </w:hyperlink>
    </w:p>
    <w:p w14:paraId="7CA2A9E0"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Sonja Launspach</w:t>
      </w:r>
      <w:r w:rsidRPr="004F68D2">
        <w:rPr>
          <w:rFonts w:ascii="Arial" w:eastAsia="Times New Roman" w:hAnsi="Arial" w:cs="Arial"/>
          <w:color w:val="000000"/>
          <w:sz w:val="20"/>
          <w:szCs w:val="20"/>
        </w:rPr>
        <w:t>, Idaho State University</w:t>
      </w:r>
    </w:p>
    <w:p w14:paraId="075BE2BA"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6B159FDB"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This paper will explore the initial use of a Team Based Learning (TBL) approach in a synchronous on-line basic English grammar course for non-linguistic majors. Team based learning approaches were chosen in order to create a supportive learning community, address students fear of grammar and provide more effective formative assessment.</w:t>
      </w:r>
    </w:p>
    <w:p w14:paraId="72267AB0" w14:textId="2FE2570A"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493D98E4" w14:textId="77777777" w:rsidR="004F68D2" w:rsidRPr="004F68D2" w:rsidRDefault="004F68D2" w:rsidP="004F68D2">
      <w:pPr>
        <w:numPr>
          <w:ilvl w:val="0"/>
          <w:numId w:val="11"/>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lastRenderedPageBreak/>
        <w:t xml:space="preserve">Replacing Traditional Sections </w:t>
      </w:r>
      <w:proofErr w:type="gramStart"/>
      <w:r w:rsidRPr="004F68D2">
        <w:rPr>
          <w:rFonts w:ascii="Arial" w:eastAsia="Times New Roman" w:hAnsi="Arial" w:cs="Arial"/>
          <w:b/>
          <w:bCs/>
          <w:color w:val="000000"/>
          <w:sz w:val="28"/>
          <w:szCs w:val="28"/>
        </w:rPr>
        <w:t>With</w:t>
      </w:r>
      <w:proofErr w:type="gramEnd"/>
      <w:r w:rsidRPr="004F68D2">
        <w:rPr>
          <w:rFonts w:ascii="Arial" w:eastAsia="Times New Roman" w:hAnsi="Arial" w:cs="Arial"/>
          <w:b/>
          <w:bCs/>
          <w:color w:val="000000"/>
          <w:sz w:val="28"/>
          <w:szCs w:val="28"/>
        </w:rPr>
        <w:t xml:space="preserve"> Teams-based Groupwork: Remote learning and beyond </w:t>
      </w:r>
      <w:hyperlink r:id="rId18" w:history="1">
        <w:r w:rsidRPr="004F68D2">
          <w:rPr>
            <w:rFonts w:ascii="Arial" w:eastAsia="Times New Roman" w:hAnsi="Arial" w:cs="Arial"/>
            <w:b/>
            <w:bCs/>
            <w:color w:val="1155CC"/>
            <w:sz w:val="28"/>
            <w:szCs w:val="28"/>
            <w:u w:val="single"/>
          </w:rPr>
          <w:t>[Link to POSTER B4]</w:t>
        </w:r>
      </w:hyperlink>
    </w:p>
    <w:p w14:paraId="5B1F2C7B"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Leslie Lee</w:t>
      </w:r>
      <w:r w:rsidRPr="004F68D2">
        <w:rPr>
          <w:rFonts w:ascii="Arial" w:eastAsia="Times New Roman" w:hAnsi="Arial" w:cs="Arial"/>
          <w:color w:val="000000"/>
          <w:sz w:val="20"/>
          <w:szCs w:val="20"/>
        </w:rPr>
        <w:t>, National University of Singapore</w:t>
      </w:r>
    </w:p>
    <w:p w14:paraId="55FA59BA"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005115C2"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Traditional sections were replaced with groupwork within private channels in Microsoft Teams. This enabled students to form learning communities that facilitated peer learning and support in spite of remote learning, while connecting students with instructors in more personalized ways than typically afforded in sections, allowing for better, tailored feedback.</w:t>
      </w:r>
    </w:p>
    <w:p w14:paraId="7167EB99" w14:textId="6D61034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3AC64DE9" w14:textId="6D1D7CCE" w:rsidR="004F68D2" w:rsidRPr="004F68D2" w:rsidRDefault="004F68D2" w:rsidP="004F68D2">
      <w:pPr>
        <w:numPr>
          <w:ilvl w:val="0"/>
          <w:numId w:val="12"/>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Jo</w:t>
      </w:r>
      <w:r>
        <w:rPr>
          <w:rFonts w:ascii="Arial" w:eastAsia="Times New Roman" w:hAnsi="Arial" w:cs="Arial"/>
          <w:b/>
          <w:bCs/>
          <w:color w:val="000000"/>
          <w:sz w:val="28"/>
          <w:szCs w:val="28"/>
        </w:rPr>
        <w:t>u</w:t>
      </w:r>
      <w:r w:rsidRPr="004F68D2">
        <w:rPr>
          <w:rFonts w:ascii="Arial" w:eastAsia="Times New Roman" w:hAnsi="Arial" w:cs="Arial"/>
          <w:b/>
          <w:bCs/>
          <w:color w:val="000000"/>
          <w:sz w:val="28"/>
          <w:szCs w:val="28"/>
        </w:rPr>
        <w:t xml:space="preserve">rnaling About Progress and Errors </w:t>
      </w:r>
      <w:r w:rsidRPr="004F68D2">
        <w:rPr>
          <w:rFonts w:ascii="Arial" w:eastAsia="Times New Roman" w:hAnsi="Arial" w:cs="Arial"/>
          <w:b/>
          <w:bCs/>
          <w:color w:val="000000"/>
          <w:sz w:val="28"/>
          <w:szCs w:val="28"/>
        </w:rPr>
        <w:br/>
      </w:r>
      <w:hyperlink r:id="rId19" w:history="1">
        <w:r w:rsidRPr="004F68D2">
          <w:rPr>
            <w:rFonts w:ascii="Arial" w:eastAsia="Times New Roman" w:hAnsi="Arial" w:cs="Arial"/>
            <w:b/>
            <w:bCs/>
            <w:color w:val="1155CC"/>
            <w:sz w:val="28"/>
            <w:szCs w:val="28"/>
            <w:u w:val="single"/>
          </w:rPr>
          <w:t>[Link to POSTER B5]</w:t>
        </w:r>
      </w:hyperlink>
    </w:p>
    <w:p w14:paraId="64A7AAE6"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 xml:space="preserve">Dawn </w:t>
      </w:r>
      <w:proofErr w:type="spellStart"/>
      <w:r w:rsidRPr="004F68D2">
        <w:rPr>
          <w:rFonts w:ascii="Arial" w:eastAsia="Times New Roman" w:hAnsi="Arial" w:cs="Arial"/>
          <w:b/>
          <w:bCs/>
          <w:color w:val="000000"/>
          <w:sz w:val="20"/>
          <w:szCs w:val="20"/>
        </w:rPr>
        <w:t>Nordquist</w:t>
      </w:r>
      <w:proofErr w:type="spellEnd"/>
      <w:r w:rsidRPr="004F68D2">
        <w:rPr>
          <w:rFonts w:ascii="Arial" w:eastAsia="Times New Roman" w:hAnsi="Arial" w:cs="Arial"/>
          <w:color w:val="000000"/>
          <w:sz w:val="20"/>
          <w:szCs w:val="20"/>
        </w:rPr>
        <w:t>, University of New Mexico</w:t>
      </w:r>
    </w:p>
    <w:p w14:paraId="0F542FCB"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24C31CBD" w14:textId="3962380B"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A journaling assignment was developed as a low-stakes, “writing to learn” instructional tool for engaging students with content, normalizing mistakes, and creating and maintaining an instructor-student connection during remotely scheduled online instruction. Anecdotal data on the success of the assignment will be included and future recommendations will be addressed.</w:t>
      </w:r>
    </w:p>
    <w:p w14:paraId="6C32416B"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5F04A001" w14:textId="77777777" w:rsidR="004F68D2" w:rsidRPr="004F68D2" w:rsidRDefault="004F68D2" w:rsidP="004F68D2">
      <w:pPr>
        <w:numPr>
          <w:ilvl w:val="0"/>
          <w:numId w:val="13"/>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Making Online Group Work Appealing Through Wikipedia Edits </w:t>
      </w:r>
      <w:hyperlink r:id="rId20" w:history="1">
        <w:r w:rsidRPr="004F68D2">
          <w:rPr>
            <w:rFonts w:ascii="Arial" w:eastAsia="Times New Roman" w:hAnsi="Arial" w:cs="Arial"/>
            <w:b/>
            <w:bCs/>
            <w:color w:val="1155CC"/>
            <w:sz w:val="28"/>
            <w:szCs w:val="28"/>
            <w:u w:val="single"/>
          </w:rPr>
          <w:t>[Link to POSTER B6]</w:t>
        </w:r>
      </w:hyperlink>
    </w:p>
    <w:p w14:paraId="4F7B2333"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 xml:space="preserve">Laurel </w:t>
      </w:r>
      <w:proofErr w:type="spellStart"/>
      <w:r w:rsidRPr="004F68D2">
        <w:rPr>
          <w:rFonts w:ascii="Arial" w:eastAsia="Times New Roman" w:hAnsi="Arial" w:cs="Arial"/>
          <w:b/>
          <w:bCs/>
          <w:color w:val="000000"/>
          <w:sz w:val="20"/>
          <w:szCs w:val="20"/>
        </w:rPr>
        <w:t>Stvan</w:t>
      </w:r>
      <w:proofErr w:type="spellEnd"/>
      <w:r w:rsidRPr="004F68D2">
        <w:rPr>
          <w:rFonts w:ascii="Arial" w:eastAsia="Times New Roman" w:hAnsi="Arial" w:cs="Arial"/>
          <w:color w:val="000000"/>
          <w:sz w:val="20"/>
          <w:szCs w:val="20"/>
        </w:rPr>
        <w:t>, University of Texas at Arlington</w:t>
      </w:r>
    </w:p>
    <w:p w14:paraId="42023764"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6A13C554"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xml:space="preserve">While students report disliking most required group work, </w:t>
      </w:r>
      <w:proofErr w:type="spellStart"/>
      <w:r w:rsidRPr="004F68D2">
        <w:rPr>
          <w:rFonts w:ascii="Arial" w:eastAsia="Times New Roman" w:hAnsi="Arial" w:cs="Arial"/>
          <w:color w:val="000000"/>
          <w:sz w:val="20"/>
          <w:szCs w:val="20"/>
        </w:rPr>
        <w:t>WikiEdu’s</w:t>
      </w:r>
      <w:proofErr w:type="spellEnd"/>
      <w:r w:rsidRPr="004F68D2">
        <w:rPr>
          <w:rFonts w:ascii="Arial" w:eastAsia="Times New Roman" w:hAnsi="Arial" w:cs="Arial"/>
          <w:color w:val="000000"/>
          <w:sz w:val="20"/>
          <w:szCs w:val="20"/>
        </w:rPr>
        <w:t xml:space="preserve"> editing dashboard shows each student’s contribution, allowing individual grading; visible improvements of the shared page being edited enable presentations showing before and after stages; as new editors, students appreciated discovering research content and combining editing efforts, over creating separate pages.</w:t>
      </w:r>
    </w:p>
    <w:p w14:paraId="17702BEA" w14:textId="794C4E26"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45516967" w14:textId="77777777" w:rsidR="004F68D2" w:rsidRPr="004F68D2" w:rsidRDefault="004F68D2" w:rsidP="004F68D2">
      <w:pPr>
        <w:numPr>
          <w:ilvl w:val="0"/>
          <w:numId w:val="14"/>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The impact of Metacognition in Linguistics Courses </w:t>
      </w:r>
      <w:r w:rsidRPr="004F68D2">
        <w:rPr>
          <w:rFonts w:ascii="Arial" w:eastAsia="Times New Roman" w:hAnsi="Arial" w:cs="Arial"/>
          <w:b/>
          <w:bCs/>
          <w:color w:val="000000"/>
          <w:sz w:val="28"/>
          <w:szCs w:val="28"/>
        </w:rPr>
        <w:br/>
      </w:r>
      <w:hyperlink r:id="rId21" w:history="1">
        <w:r w:rsidRPr="004F68D2">
          <w:rPr>
            <w:rFonts w:ascii="Arial" w:eastAsia="Times New Roman" w:hAnsi="Arial" w:cs="Arial"/>
            <w:b/>
            <w:bCs/>
            <w:color w:val="1155CC"/>
            <w:sz w:val="28"/>
            <w:szCs w:val="28"/>
            <w:u w:val="single"/>
          </w:rPr>
          <w:t>[Link to POSTER B7]</w:t>
        </w:r>
      </w:hyperlink>
    </w:p>
    <w:p w14:paraId="5F457380" w14:textId="77777777" w:rsidR="004F68D2" w:rsidRPr="004F68D2" w:rsidRDefault="004F68D2" w:rsidP="004F68D2">
      <w:pPr>
        <w:ind w:left="720"/>
        <w:rPr>
          <w:rFonts w:ascii="Times New Roman" w:eastAsia="Times New Roman" w:hAnsi="Times New Roman" w:cs="Times New Roman"/>
          <w:lang w:val="es-US"/>
        </w:rPr>
      </w:pPr>
      <w:r w:rsidRPr="004F68D2">
        <w:rPr>
          <w:rFonts w:ascii="Arial" w:eastAsia="Times New Roman" w:hAnsi="Arial" w:cs="Arial"/>
          <w:b/>
          <w:bCs/>
          <w:color w:val="000000"/>
          <w:sz w:val="20"/>
          <w:szCs w:val="20"/>
          <w:lang w:val="es-US"/>
        </w:rPr>
        <w:t>Rosa Vallejos</w:t>
      </w:r>
      <w:r w:rsidRPr="004F68D2">
        <w:rPr>
          <w:rFonts w:ascii="Arial" w:eastAsia="Times New Roman" w:hAnsi="Arial" w:cs="Arial"/>
          <w:color w:val="000000"/>
          <w:sz w:val="20"/>
          <w:szCs w:val="20"/>
          <w:lang w:val="es-US"/>
        </w:rPr>
        <w:t>, University of New Mexico</w:t>
      </w:r>
    </w:p>
    <w:p w14:paraId="066CE299" w14:textId="77777777" w:rsidR="004F68D2" w:rsidRPr="004F68D2" w:rsidRDefault="004F68D2" w:rsidP="004F68D2">
      <w:pPr>
        <w:ind w:left="720"/>
        <w:rPr>
          <w:rFonts w:ascii="Times New Roman" w:eastAsia="Times New Roman" w:hAnsi="Times New Roman" w:cs="Times New Roman"/>
          <w:lang w:val="es-US"/>
        </w:rPr>
      </w:pPr>
      <w:r w:rsidRPr="004F68D2">
        <w:rPr>
          <w:rFonts w:ascii="Arial" w:eastAsia="Times New Roman" w:hAnsi="Arial" w:cs="Arial"/>
          <w:b/>
          <w:bCs/>
          <w:color w:val="000000"/>
          <w:sz w:val="20"/>
          <w:szCs w:val="20"/>
          <w:lang w:val="es-US"/>
        </w:rPr>
        <w:t>Eva Rodríguez-González</w:t>
      </w:r>
      <w:r w:rsidRPr="004F68D2">
        <w:rPr>
          <w:rFonts w:ascii="Arial" w:eastAsia="Times New Roman" w:hAnsi="Arial" w:cs="Arial"/>
          <w:color w:val="000000"/>
          <w:sz w:val="20"/>
          <w:szCs w:val="20"/>
          <w:lang w:val="es-US"/>
        </w:rPr>
        <w:t>, University of New Mexico</w:t>
      </w:r>
    </w:p>
    <w:p w14:paraId="1A3DCD0B" w14:textId="77777777" w:rsidR="004F68D2" w:rsidRPr="004F68D2" w:rsidRDefault="004F68D2" w:rsidP="004F68D2">
      <w:pPr>
        <w:ind w:left="720"/>
        <w:rPr>
          <w:rFonts w:ascii="Times New Roman" w:eastAsia="Times New Roman" w:hAnsi="Times New Roman" w:cs="Times New Roman"/>
          <w:lang w:val="es-US"/>
        </w:rPr>
      </w:pPr>
      <w:r w:rsidRPr="004F68D2">
        <w:rPr>
          <w:rFonts w:ascii="Arial" w:eastAsia="Times New Roman" w:hAnsi="Arial" w:cs="Arial"/>
          <w:color w:val="000000"/>
          <w:sz w:val="20"/>
          <w:szCs w:val="20"/>
          <w:lang w:val="es-US"/>
        </w:rPr>
        <w:t> </w:t>
      </w:r>
    </w:p>
    <w:p w14:paraId="4FEFE115"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xml:space="preserve">Metacognition is linked to improving thinking skills and promoting conceptual change in students. Do metacognition activities have an impact on the development of students’ research skills in Linguistics? Our results suggest that metacognition surveys </w:t>
      </w:r>
      <w:proofErr w:type="gramStart"/>
      <w:r w:rsidRPr="004F68D2">
        <w:rPr>
          <w:rFonts w:ascii="Arial" w:eastAsia="Times New Roman" w:hAnsi="Arial" w:cs="Arial"/>
          <w:color w:val="000000"/>
          <w:sz w:val="20"/>
          <w:szCs w:val="20"/>
        </w:rPr>
        <w:t>helps</w:t>
      </w:r>
      <w:proofErr w:type="gramEnd"/>
      <w:r w:rsidRPr="004F68D2">
        <w:rPr>
          <w:rFonts w:ascii="Arial" w:eastAsia="Times New Roman" w:hAnsi="Arial" w:cs="Arial"/>
          <w:color w:val="000000"/>
          <w:sz w:val="20"/>
          <w:szCs w:val="20"/>
        </w:rPr>
        <w:t xml:space="preserve"> students and instructors “notice” learning concerns and capabilities, and identify areas of teaching intervention.</w:t>
      </w:r>
      <w:r w:rsidRPr="004F68D2">
        <w:rPr>
          <w:rFonts w:ascii="MS Gothic" w:eastAsia="MS Gothic" w:hAnsi="MS Gothic" w:cs="Times New Roman" w:hint="eastAsia"/>
          <w:color w:val="000000"/>
          <w:sz w:val="20"/>
          <w:szCs w:val="20"/>
        </w:rPr>
        <w:t> </w:t>
      </w:r>
    </w:p>
    <w:p w14:paraId="79DA5C75" w14:textId="77777777" w:rsidR="004F68D2" w:rsidRDefault="004F68D2" w:rsidP="004F68D2">
      <w:pPr>
        <w:rPr>
          <w:rFonts w:ascii="Arial" w:eastAsia="Times New Roman" w:hAnsi="Arial" w:cs="Arial"/>
          <w:b/>
          <w:bCs/>
          <w:color w:val="000000"/>
          <w:sz w:val="32"/>
          <w:szCs w:val="32"/>
        </w:rPr>
      </w:pPr>
    </w:p>
    <w:p w14:paraId="69DEFA39" w14:textId="77777777" w:rsidR="004F68D2" w:rsidRDefault="004F68D2">
      <w:pPr>
        <w:rPr>
          <w:rFonts w:ascii="Arial" w:eastAsia="Times New Roman" w:hAnsi="Arial" w:cs="Arial"/>
          <w:b/>
          <w:bCs/>
          <w:color w:val="000000"/>
          <w:sz w:val="32"/>
          <w:szCs w:val="32"/>
        </w:rPr>
      </w:pPr>
      <w:r>
        <w:rPr>
          <w:rFonts w:ascii="Arial" w:eastAsia="Times New Roman" w:hAnsi="Arial" w:cs="Arial"/>
          <w:b/>
          <w:bCs/>
          <w:color w:val="000000"/>
          <w:sz w:val="32"/>
          <w:szCs w:val="32"/>
        </w:rPr>
        <w:br w:type="page"/>
      </w:r>
    </w:p>
    <w:p w14:paraId="50F1DF70" w14:textId="15293B92" w:rsidR="004F68D2" w:rsidRPr="004F68D2" w:rsidRDefault="004F68D2" w:rsidP="004F68D2">
      <w:pPr>
        <w:rPr>
          <w:rFonts w:ascii="Times New Roman" w:eastAsia="Times New Roman" w:hAnsi="Times New Roman" w:cs="Times New Roman"/>
        </w:rPr>
      </w:pPr>
      <w:r w:rsidRPr="004F68D2">
        <w:rPr>
          <w:rFonts w:ascii="Arial" w:eastAsia="Times New Roman" w:hAnsi="Arial" w:cs="Arial"/>
          <w:b/>
          <w:bCs/>
          <w:color w:val="000000"/>
          <w:sz w:val="32"/>
          <w:szCs w:val="32"/>
        </w:rPr>
        <w:lastRenderedPageBreak/>
        <w:t>Session C: Teaching Topics [12:00pm – 12:30pm PST]</w:t>
      </w:r>
    </w:p>
    <w:p w14:paraId="6A15A1ED" w14:textId="77777777" w:rsidR="004F68D2" w:rsidRPr="004F68D2" w:rsidRDefault="004F68D2" w:rsidP="004F68D2">
      <w:pPr>
        <w:numPr>
          <w:ilvl w:val="0"/>
          <w:numId w:val="15"/>
        </w:numPr>
        <w:spacing w:before="280" w:after="8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From "Hello World!" to Fourier Transforms: Teaching linguistics undergraduates to code in ten weeks or less </w:t>
      </w:r>
      <w:r w:rsidRPr="004F68D2">
        <w:rPr>
          <w:rFonts w:ascii="Arial" w:eastAsia="Times New Roman" w:hAnsi="Arial" w:cs="Arial"/>
          <w:b/>
          <w:bCs/>
          <w:color w:val="000000"/>
          <w:sz w:val="28"/>
          <w:szCs w:val="28"/>
        </w:rPr>
        <w:br/>
      </w:r>
      <w:hyperlink r:id="rId22" w:history="1">
        <w:r w:rsidRPr="004F68D2">
          <w:rPr>
            <w:rFonts w:ascii="Arial" w:eastAsia="Times New Roman" w:hAnsi="Arial" w:cs="Arial"/>
            <w:b/>
            <w:bCs/>
            <w:color w:val="1155CC"/>
            <w:sz w:val="28"/>
            <w:szCs w:val="28"/>
            <w:u w:val="single"/>
          </w:rPr>
          <w:t>[Link to POSTER C1]</w:t>
        </w:r>
      </w:hyperlink>
    </w:p>
    <w:p w14:paraId="5AF203EC"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Reed Blaylock</w:t>
      </w:r>
      <w:r w:rsidRPr="004F68D2">
        <w:rPr>
          <w:rFonts w:ascii="Arial" w:eastAsia="Times New Roman" w:hAnsi="Arial" w:cs="Arial"/>
          <w:color w:val="000000"/>
          <w:sz w:val="20"/>
          <w:szCs w:val="20"/>
        </w:rPr>
        <w:t>, University of Southern California</w:t>
      </w:r>
    </w:p>
    <w:p w14:paraId="118D541F"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75E0E580"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I taught linguistics students to code by using backward design to scaffold weekly programming assignments that built to a final project of coding frequency decomposition and sine wave synthesis of vowels. Based on grades and self-reflections, students successfully learned to complete complex computational tasks in under 10 weeks.</w:t>
      </w:r>
    </w:p>
    <w:p w14:paraId="2E8ACB8D" w14:textId="7BF4B96E"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1DAFBAE3" w14:textId="77777777" w:rsidR="004F68D2" w:rsidRPr="004F68D2" w:rsidRDefault="004F68D2" w:rsidP="004F68D2">
      <w:pPr>
        <w:numPr>
          <w:ilvl w:val="0"/>
          <w:numId w:val="16"/>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Active Learning and Self-regulation in Introductory Syntax </w:t>
      </w:r>
      <w:r w:rsidRPr="004F68D2">
        <w:rPr>
          <w:rFonts w:ascii="Arial" w:eastAsia="Times New Roman" w:hAnsi="Arial" w:cs="Arial"/>
          <w:b/>
          <w:bCs/>
          <w:color w:val="000000"/>
          <w:sz w:val="28"/>
          <w:szCs w:val="28"/>
        </w:rPr>
        <w:br/>
      </w:r>
      <w:hyperlink r:id="rId23" w:history="1">
        <w:r w:rsidRPr="004F68D2">
          <w:rPr>
            <w:rFonts w:ascii="Arial" w:eastAsia="Times New Roman" w:hAnsi="Arial" w:cs="Arial"/>
            <w:b/>
            <w:bCs/>
            <w:color w:val="1155CC"/>
            <w:sz w:val="28"/>
            <w:szCs w:val="28"/>
            <w:u w:val="single"/>
          </w:rPr>
          <w:t>[Link to POSTER C2]</w:t>
        </w:r>
      </w:hyperlink>
    </w:p>
    <w:p w14:paraId="79A1680F"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Ann Bunger</w:t>
      </w:r>
      <w:r w:rsidRPr="004F68D2">
        <w:rPr>
          <w:rFonts w:ascii="Arial" w:eastAsia="Times New Roman" w:hAnsi="Arial" w:cs="Arial"/>
          <w:color w:val="000000"/>
          <w:sz w:val="20"/>
          <w:szCs w:val="20"/>
        </w:rPr>
        <w:t>, Indiana University</w:t>
      </w:r>
    </w:p>
    <w:p w14:paraId="4022003C"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736FD024"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I designed an online syntax module for my large Introductory Linguistics course to scaffold student progress. Effects were mixed vs. a face-to-face semester: more students received individualized feedback, but attrition from the unit was higher and mean scores on the homework were lower. Modeling self-regulation in online courses is critical.</w:t>
      </w:r>
    </w:p>
    <w:p w14:paraId="08F3D5F1" w14:textId="11BC32C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0D633540" w14:textId="77777777" w:rsidR="004F68D2" w:rsidRPr="004F68D2" w:rsidRDefault="004F68D2" w:rsidP="004F68D2">
      <w:pPr>
        <w:numPr>
          <w:ilvl w:val="0"/>
          <w:numId w:val="17"/>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All in With Google Slides: Virtual engagement and formative assessment in introductory sign language linguistics </w:t>
      </w:r>
      <w:r w:rsidRPr="004F68D2">
        <w:rPr>
          <w:rFonts w:ascii="Arial" w:eastAsia="Times New Roman" w:hAnsi="Arial" w:cs="Arial"/>
          <w:b/>
          <w:bCs/>
          <w:color w:val="000000"/>
          <w:sz w:val="28"/>
          <w:szCs w:val="28"/>
        </w:rPr>
        <w:br/>
      </w:r>
      <w:hyperlink r:id="rId24" w:history="1">
        <w:r w:rsidRPr="004F68D2">
          <w:rPr>
            <w:rFonts w:ascii="Arial" w:eastAsia="Times New Roman" w:hAnsi="Arial" w:cs="Arial"/>
            <w:b/>
            <w:bCs/>
            <w:color w:val="1155CC"/>
            <w:sz w:val="28"/>
            <w:szCs w:val="28"/>
            <w:u w:val="single"/>
          </w:rPr>
          <w:t>[Link to POSTER C3]</w:t>
        </w:r>
      </w:hyperlink>
    </w:p>
    <w:p w14:paraId="31FEA2A8"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Leah C. Geer</w:t>
      </w:r>
      <w:r w:rsidRPr="004F68D2">
        <w:rPr>
          <w:rFonts w:ascii="Arial" w:eastAsia="Times New Roman" w:hAnsi="Arial" w:cs="Arial"/>
          <w:color w:val="000000"/>
          <w:sz w:val="20"/>
          <w:szCs w:val="20"/>
        </w:rPr>
        <w:t>, California State University, Sacramento</w:t>
      </w:r>
    </w:p>
    <w:p w14:paraId="10B2C8AC"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35C92675"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This poster shares my “all in with Google Slides” approach to building engaging, searchable, self-paced slide presentations. This method was inspired by challenges of virtual instruction in an introductory sign language linguistics course. These slides allow students to gauge whether they’ve mastered the content through formative assessments in the slides.</w:t>
      </w:r>
    </w:p>
    <w:p w14:paraId="00D52449" w14:textId="0F3A60E2" w:rsidR="004F68D2" w:rsidRPr="004F68D2" w:rsidRDefault="004F68D2" w:rsidP="004F68D2">
      <w:pPr>
        <w:rPr>
          <w:rFonts w:ascii="Times New Roman" w:eastAsia="Times New Roman" w:hAnsi="Times New Roman" w:cs="Times New Roman"/>
        </w:rPr>
      </w:pPr>
    </w:p>
    <w:p w14:paraId="0BDDA677" w14:textId="77777777" w:rsidR="004F68D2" w:rsidRPr="004F68D2" w:rsidRDefault="004F68D2" w:rsidP="004F68D2">
      <w:pPr>
        <w:numPr>
          <w:ilvl w:val="0"/>
          <w:numId w:val="18"/>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Fostering Learner Investment Through Objectives-based Evaluation and Structured Independent Research Projects </w:t>
      </w:r>
      <w:r w:rsidRPr="004F68D2">
        <w:rPr>
          <w:rFonts w:ascii="Arial" w:eastAsia="Times New Roman" w:hAnsi="Arial" w:cs="Arial"/>
          <w:b/>
          <w:bCs/>
          <w:color w:val="000000"/>
          <w:sz w:val="28"/>
          <w:szCs w:val="28"/>
        </w:rPr>
        <w:br/>
      </w:r>
      <w:hyperlink r:id="rId25" w:history="1">
        <w:r w:rsidRPr="004F68D2">
          <w:rPr>
            <w:rFonts w:ascii="Arial" w:eastAsia="Times New Roman" w:hAnsi="Arial" w:cs="Arial"/>
            <w:b/>
            <w:bCs/>
            <w:color w:val="1155CC"/>
            <w:sz w:val="28"/>
            <w:szCs w:val="28"/>
            <w:u w:val="single"/>
          </w:rPr>
          <w:t>[Link to POSTER C4]</w:t>
        </w:r>
      </w:hyperlink>
    </w:p>
    <w:p w14:paraId="5147E192"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Julia Nee</w:t>
      </w:r>
      <w:r w:rsidRPr="004F68D2">
        <w:rPr>
          <w:rFonts w:ascii="Arial" w:eastAsia="Times New Roman" w:hAnsi="Arial" w:cs="Arial"/>
          <w:color w:val="000000"/>
          <w:sz w:val="20"/>
          <w:szCs w:val="20"/>
        </w:rPr>
        <w:t>, University of California, Berkeley</w:t>
      </w:r>
    </w:p>
    <w:p w14:paraId="4DA5882D"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 xml:space="preserve">Emily </w:t>
      </w:r>
      <w:proofErr w:type="spellStart"/>
      <w:r w:rsidRPr="004F68D2">
        <w:rPr>
          <w:rFonts w:ascii="Arial" w:eastAsia="Times New Roman" w:hAnsi="Arial" w:cs="Arial"/>
          <w:b/>
          <w:bCs/>
          <w:color w:val="000000"/>
          <w:sz w:val="20"/>
          <w:szCs w:val="20"/>
        </w:rPr>
        <w:t>Remirez</w:t>
      </w:r>
      <w:proofErr w:type="spellEnd"/>
      <w:r w:rsidRPr="004F68D2">
        <w:rPr>
          <w:rFonts w:ascii="Arial" w:eastAsia="Times New Roman" w:hAnsi="Arial" w:cs="Arial"/>
          <w:color w:val="000000"/>
          <w:sz w:val="20"/>
          <w:szCs w:val="20"/>
        </w:rPr>
        <w:t>, University of California, Berkeley</w:t>
      </w:r>
    </w:p>
    <w:p w14:paraId="6265F851"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7CF430AF"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How can we create the learner investment required for difficult, reflexive discussions about linguistic justice? To help students reflect on their own positionality within systems of oppression, we fostered student-instructor relationships where students felt respected, valued, and capable of success using objectives-based evaluation strategies and structured independent research projects.</w:t>
      </w:r>
    </w:p>
    <w:p w14:paraId="7F93D73E" w14:textId="66A0B52E"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65B57024" w14:textId="77777777" w:rsidR="004F68D2" w:rsidRPr="004F68D2" w:rsidRDefault="004F68D2" w:rsidP="004F68D2">
      <w:pPr>
        <w:numPr>
          <w:ilvl w:val="0"/>
          <w:numId w:val="19"/>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lastRenderedPageBreak/>
        <w:t xml:space="preserve">Teaching Grammaticality with Online Tools </w:t>
      </w:r>
      <w:r w:rsidRPr="004F68D2">
        <w:rPr>
          <w:rFonts w:ascii="Arial" w:eastAsia="Times New Roman" w:hAnsi="Arial" w:cs="Arial"/>
          <w:b/>
          <w:bCs/>
          <w:color w:val="000000"/>
          <w:sz w:val="28"/>
          <w:szCs w:val="28"/>
        </w:rPr>
        <w:br/>
      </w:r>
      <w:hyperlink r:id="rId26" w:history="1">
        <w:r w:rsidRPr="004F68D2">
          <w:rPr>
            <w:rFonts w:ascii="Arial" w:eastAsia="Times New Roman" w:hAnsi="Arial" w:cs="Arial"/>
            <w:b/>
            <w:bCs/>
            <w:color w:val="1155CC"/>
            <w:sz w:val="28"/>
            <w:szCs w:val="28"/>
            <w:u w:val="single"/>
          </w:rPr>
          <w:t>[Link to POSTER C5]</w:t>
        </w:r>
      </w:hyperlink>
    </w:p>
    <w:p w14:paraId="7C9BF06A"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Beth Rapp Young</w:t>
      </w:r>
      <w:r w:rsidRPr="004F68D2">
        <w:rPr>
          <w:rFonts w:ascii="Arial" w:eastAsia="Times New Roman" w:hAnsi="Arial" w:cs="Arial"/>
          <w:color w:val="000000"/>
          <w:sz w:val="20"/>
          <w:szCs w:val="20"/>
        </w:rPr>
        <w:t>, University of Central Florida</w:t>
      </w:r>
    </w:p>
    <w:p w14:paraId="0562FC76"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417BE859"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This presentation describes an introductory assignment for an online upper-division grammar class that helps students overcome preconceived notions about grammaticality. In anonymous end-of-semester surveys, students often choose this as “the discussion assignment that taught me the most.”</w:t>
      </w:r>
    </w:p>
    <w:p w14:paraId="54C090B7" w14:textId="2986D9E4"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7A7C9318" w14:textId="77777777" w:rsidR="004F68D2" w:rsidRPr="004F68D2" w:rsidRDefault="004F68D2" w:rsidP="004F68D2">
      <w:pPr>
        <w:numPr>
          <w:ilvl w:val="0"/>
          <w:numId w:val="20"/>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Ten Trees a Day: How Gwilym the Trilingual Buffalo and Insights from Learning Science Can Improve Syntax Skills </w:t>
      </w:r>
      <w:r w:rsidRPr="004F68D2">
        <w:rPr>
          <w:rFonts w:ascii="Arial" w:eastAsia="Times New Roman" w:hAnsi="Arial" w:cs="Arial"/>
          <w:b/>
          <w:bCs/>
          <w:color w:val="000000"/>
          <w:sz w:val="28"/>
          <w:szCs w:val="28"/>
        </w:rPr>
        <w:br/>
      </w:r>
      <w:hyperlink r:id="rId27" w:history="1">
        <w:r w:rsidRPr="004F68D2">
          <w:rPr>
            <w:rFonts w:ascii="Arial" w:eastAsia="Times New Roman" w:hAnsi="Arial" w:cs="Arial"/>
            <w:b/>
            <w:bCs/>
            <w:color w:val="1155CC"/>
            <w:sz w:val="28"/>
            <w:szCs w:val="28"/>
            <w:u w:val="single"/>
          </w:rPr>
          <w:t>[Link to POSTER C6]</w:t>
        </w:r>
      </w:hyperlink>
    </w:p>
    <w:p w14:paraId="1823FF06"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 xml:space="preserve">Lynn </w:t>
      </w:r>
      <w:proofErr w:type="spellStart"/>
      <w:r w:rsidRPr="004F68D2">
        <w:rPr>
          <w:rFonts w:ascii="Arial" w:eastAsia="Times New Roman" w:hAnsi="Arial" w:cs="Arial"/>
          <w:b/>
          <w:bCs/>
          <w:color w:val="000000"/>
          <w:sz w:val="20"/>
          <w:szCs w:val="20"/>
        </w:rPr>
        <w:t>Santelmann</w:t>
      </w:r>
      <w:proofErr w:type="spellEnd"/>
      <w:r w:rsidRPr="004F68D2">
        <w:rPr>
          <w:rFonts w:ascii="Arial" w:eastAsia="Times New Roman" w:hAnsi="Arial" w:cs="Arial"/>
          <w:color w:val="000000"/>
          <w:sz w:val="20"/>
          <w:szCs w:val="20"/>
        </w:rPr>
        <w:t>, Portland State University</w:t>
      </w:r>
    </w:p>
    <w:p w14:paraId="37FB5409"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3FD3A25B"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Syntax students need practice drawing trees. Here, I describe a formative exercise where students draw and correct 10 trees after each class. This exercise uses distributed, interleaved practice to build skills that help students engage in lecture and active learning during class. This practice can be adapted for other courses.</w:t>
      </w:r>
    </w:p>
    <w:p w14:paraId="18F26A26" w14:textId="00FD3F71"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26DEE6FC" w14:textId="77777777" w:rsidR="004F68D2" w:rsidRPr="004F68D2" w:rsidRDefault="004F68D2" w:rsidP="004F68D2">
      <w:pPr>
        <w:numPr>
          <w:ilvl w:val="0"/>
          <w:numId w:val="21"/>
        </w:numPr>
        <w:spacing w:before="280" w:after="80"/>
        <w:ind w:left="720" w:hanging="360"/>
        <w:textAlignment w:val="baseline"/>
        <w:outlineLvl w:val="2"/>
        <w:rPr>
          <w:rFonts w:ascii="Arial" w:eastAsia="Times New Roman" w:hAnsi="Arial" w:cs="Arial"/>
          <w:b/>
          <w:bCs/>
          <w:color w:val="000000"/>
          <w:sz w:val="27"/>
          <w:szCs w:val="27"/>
        </w:rPr>
      </w:pPr>
      <w:r w:rsidRPr="004F68D2">
        <w:rPr>
          <w:rFonts w:ascii="Arial" w:eastAsia="Times New Roman" w:hAnsi="Arial" w:cs="Arial"/>
          <w:b/>
          <w:bCs/>
          <w:color w:val="000000"/>
          <w:sz w:val="28"/>
          <w:szCs w:val="28"/>
        </w:rPr>
        <w:t xml:space="preserve">Teaching Teachers Phonetics: The design and implementation of an asynchronous online English phonetics course </w:t>
      </w:r>
      <w:r w:rsidRPr="004F68D2">
        <w:rPr>
          <w:rFonts w:ascii="Arial" w:eastAsia="Times New Roman" w:hAnsi="Arial" w:cs="Arial"/>
          <w:b/>
          <w:bCs/>
          <w:color w:val="000000"/>
          <w:sz w:val="28"/>
          <w:szCs w:val="28"/>
        </w:rPr>
        <w:br/>
      </w:r>
      <w:hyperlink r:id="rId28" w:history="1">
        <w:r w:rsidRPr="004F68D2">
          <w:rPr>
            <w:rFonts w:ascii="Arial" w:eastAsia="Times New Roman" w:hAnsi="Arial" w:cs="Arial"/>
            <w:b/>
            <w:bCs/>
            <w:color w:val="1155CC"/>
            <w:sz w:val="28"/>
            <w:szCs w:val="28"/>
            <w:u w:val="single"/>
          </w:rPr>
          <w:t>[Link to POSTER C7]</w:t>
        </w:r>
      </w:hyperlink>
    </w:p>
    <w:p w14:paraId="50500758"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Steven H. Weinberger</w:t>
      </w:r>
      <w:r w:rsidRPr="004F68D2">
        <w:rPr>
          <w:rFonts w:ascii="Arial" w:eastAsia="Times New Roman" w:hAnsi="Arial" w:cs="Arial"/>
          <w:color w:val="000000"/>
          <w:sz w:val="20"/>
          <w:szCs w:val="20"/>
        </w:rPr>
        <w:t>, George Mason University</w:t>
      </w:r>
    </w:p>
    <w:p w14:paraId="2936A4D8"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 xml:space="preserve">Hussain </w:t>
      </w:r>
      <w:proofErr w:type="spellStart"/>
      <w:r w:rsidRPr="004F68D2">
        <w:rPr>
          <w:rFonts w:ascii="Arial" w:eastAsia="Times New Roman" w:hAnsi="Arial" w:cs="Arial"/>
          <w:b/>
          <w:bCs/>
          <w:color w:val="000000"/>
          <w:sz w:val="20"/>
          <w:szCs w:val="20"/>
        </w:rPr>
        <w:t>Almalki</w:t>
      </w:r>
      <w:proofErr w:type="spellEnd"/>
      <w:r w:rsidRPr="004F68D2">
        <w:rPr>
          <w:rFonts w:ascii="Arial" w:eastAsia="Times New Roman" w:hAnsi="Arial" w:cs="Arial"/>
          <w:color w:val="000000"/>
          <w:sz w:val="20"/>
          <w:szCs w:val="20"/>
        </w:rPr>
        <w:t>, George Mason University</w:t>
      </w:r>
    </w:p>
    <w:p w14:paraId="305EBF32"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b/>
          <w:bCs/>
          <w:color w:val="000000"/>
          <w:sz w:val="20"/>
          <w:szCs w:val="20"/>
        </w:rPr>
        <w:t xml:space="preserve">Larisa </w:t>
      </w:r>
      <w:proofErr w:type="spellStart"/>
      <w:r w:rsidRPr="004F68D2">
        <w:rPr>
          <w:rFonts w:ascii="Arial" w:eastAsia="Times New Roman" w:hAnsi="Arial" w:cs="Arial"/>
          <w:b/>
          <w:bCs/>
          <w:color w:val="000000"/>
          <w:sz w:val="20"/>
          <w:szCs w:val="20"/>
        </w:rPr>
        <w:t>Olesova</w:t>
      </w:r>
      <w:proofErr w:type="spellEnd"/>
      <w:r w:rsidRPr="004F68D2">
        <w:rPr>
          <w:rFonts w:ascii="Arial" w:eastAsia="Times New Roman" w:hAnsi="Arial" w:cs="Arial"/>
          <w:color w:val="000000"/>
          <w:sz w:val="20"/>
          <w:szCs w:val="20"/>
        </w:rPr>
        <w:t>, George Mason University</w:t>
      </w:r>
    </w:p>
    <w:p w14:paraId="3DD9BB01"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p w14:paraId="64E7E708" w14:textId="77777777"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Stand-alone phonetics courses are atypical in most applied linguistics teacher-training programs. We argue that theoretical phonetic instruction, especially the description and analysis of foreign-accented speech serves as a valuable resource for English pronunciation teachers. We report on how such a course is successfully designed, implemented and evaluated entirely online.</w:t>
      </w:r>
    </w:p>
    <w:p w14:paraId="1BE1E1AC" w14:textId="4F7A602F" w:rsidR="004F68D2" w:rsidRPr="004F68D2" w:rsidRDefault="004F68D2" w:rsidP="004F68D2">
      <w:pPr>
        <w:ind w:left="720"/>
        <w:rPr>
          <w:rFonts w:ascii="Times New Roman" w:eastAsia="Times New Roman" w:hAnsi="Times New Roman" w:cs="Times New Roman"/>
        </w:rPr>
      </w:pPr>
      <w:r w:rsidRPr="004F68D2">
        <w:rPr>
          <w:rFonts w:ascii="Arial" w:eastAsia="Times New Roman" w:hAnsi="Arial" w:cs="Arial"/>
          <w:color w:val="000000"/>
          <w:sz w:val="20"/>
          <w:szCs w:val="20"/>
        </w:rPr>
        <w:t> </w:t>
      </w:r>
    </w:p>
    <w:sectPr w:rsidR="004F68D2" w:rsidRPr="004F68D2" w:rsidSect="004F68D2">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BC2187"/>
    <w:multiLevelType w:val="multilevel"/>
    <w:tmpl w:val="BDE455E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AB1823"/>
    <w:multiLevelType w:val="multilevel"/>
    <w:tmpl w:val="695083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7B2B11"/>
    <w:multiLevelType w:val="multilevel"/>
    <w:tmpl w:val="CF1AA2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223197"/>
    <w:multiLevelType w:val="multilevel"/>
    <w:tmpl w:val="587621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863C47"/>
    <w:multiLevelType w:val="multilevel"/>
    <w:tmpl w:val="6AE42AC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1E3"/>
    <w:multiLevelType w:val="multilevel"/>
    <w:tmpl w:val="26FC0A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FB7846"/>
    <w:multiLevelType w:val="multilevel"/>
    <w:tmpl w:val="ED161D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8D3D0E"/>
    <w:multiLevelType w:val="multilevel"/>
    <w:tmpl w:val="F4AC2E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C93C54"/>
    <w:multiLevelType w:val="multilevel"/>
    <w:tmpl w:val="3790DB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3C36B7"/>
    <w:multiLevelType w:val="multilevel"/>
    <w:tmpl w:val="84AC38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292200C"/>
    <w:multiLevelType w:val="multilevel"/>
    <w:tmpl w:val="6B1230E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BDC7907"/>
    <w:multiLevelType w:val="multilevel"/>
    <w:tmpl w:val="96BE8D8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C06826"/>
    <w:multiLevelType w:val="multilevel"/>
    <w:tmpl w:val="99302A7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51141E9"/>
    <w:multiLevelType w:val="multilevel"/>
    <w:tmpl w:val="8B9C89A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B592B87"/>
    <w:multiLevelType w:val="multilevel"/>
    <w:tmpl w:val="2FB489E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B61542"/>
    <w:multiLevelType w:val="multilevel"/>
    <w:tmpl w:val="69D213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13920CA"/>
    <w:multiLevelType w:val="multilevel"/>
    <w:tmpl w:val="14A6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B0D21FF"/>
    <w:multiLevelType w:val="multilevel"/>
    <w:tmpl w:val="D5B623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49769E"/>
    <w:multiLevelType w:val="multilevel"/>
    <w:tmpl w:val="BA8AF3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25F7664"/>
    <w:multiLevelType w:val="multilevel"/>
    <w:tmpl w:val="55A4C56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8C902B8"/>
    <w:multiLevelType w:val="multilevel"/>
    <w:tmpl w:val="E334D8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6"/>
    <w:lvlOverride w:ilvl="0">
      <w:lvl w:ilvl="0">
        <w:numFmt w:val="decimal"/>
        <w:lvlText w:val="%1."/>
        <w:lvlJc w:val="left"/>
      </w:lvl>
    </w:lvlOverride>
  </w:num>
  <w:num w:numId="3">
    <w:abstractNumId w:val="18"/>
    <w:lvlOverride w:ilvl="0">
      <w:lvl w:ilvl="0">
        <w:numFmt w:val="decimal"/>
        <w:lvlText w:val="%1."/>
        <w:lvlJc w:val="left"/>
      </w:lvl>
    </w:lvlOverride>
  </w:num>
  <w:num w:numId="4">
    <w:abstractNumId w:val="19"/>
    <w:lvlOverride w:ilvl="0">
      <w:lvl w:ilvl="0">
        <w:numFmt w:val="decimal"/>
        <w:lvlText w:val="%1."/>
        <w:lvlJc w:val="left"/>
      </w:lvl>
    </w:lvlOverride>
  </w:num>
  <w:num w:numId="5">
    <w:abstractNumId w:val="13"/>
    <w:lvlOverride w:ilvl="0">
      <w:lvl w:ilvl="0">
        <w:numFmt w:val="decimal"/>
        <w:lvlText w:val="%1."/>
        <w:lvlJc w:val="left"/>
      </w:lvl>
    </w:lvlOverride>
  </w:num>
  <w:num w:numId="6">
    <w:abstractNumId w:val="15"/>
    <w:lvlOverride w:ilvl="0">
      <w:lvl w:ilvl="0">
        <w:numFmt w:val="decimal"/>
        <w:lvlText w:val="%1."/>
        <w:lvlJc w:val="left"/>
      </w:lvl>
    </w:lvlOverride>
  </w:num>
  <w:num w:numId="7">
    <w:abstractNumId w:val="11"/>
    <w:lvlOverride w:ilvl="0">
      <w:lvl w:ilvl="0">
        <w:numFmt w:val="decimal"/>
        <w:lvlText w:val="%1."/>
        <w:lvlJc w:val="left"/>
      </w:lvl>
    </w:lvlOverride>
  </w:num>
  <w:num w:numId="8">
    <w:abstractNumId w:val="5"/>
  </w:num>
  <w:num w:numId="9">
    <w:abstractNumId w:val="7"/>
    <w:lvlOverride w:ilvl="0">
      <w:lvl w:ilvl="0">
        <w:numFmt w:val="decimal"/>
        <w:lvlText w:val="%1."/>
        <w:lvlJc w:val="left"/>
      </w:lvl>
    </w:lvlOverride>
  </w:num>
  <w:num w:numId="10">
    <w:abstractNumId w:val="20"/>
    <w:lvlOverride w:ilvl="0">
      <w:lvl w:ilvl="0">
        <w:numFmt w:val="decimal"/>
        <w:lvlText w:val="%1."/>
        <w:lvlJc w:val="left"/>
      </w:lvl>
    </w:lvlOverride>
  </w:num>
  <w:num w:numId="11">
    <w:abstractNumId w:val="4"/>
    <w:lvlOverride w:ilvl="0">
      <w:lvl w:ilvl="0">
        <w:numFmt w:val="decimal"/>
        <w:lvlText w:val="%1."/>
        <w:lvlJc w:val="left"/>
      </w:lvl>
    </w:lvlOverride>
  </w:num>
  <w:num w:numId="12">
    <w:abstractNumId w:val="2"/>
    <w:lvlOverride w:ilvl="0">
      <w:lvl w:ilvl="0">
        <w:numFmt w:val="decimal"/>
        <w:lvlText w:val="%1."/>
        <w:lvlJc w:val="left"/>
      </w:lvl>
    </w:lvlOverride>
  </w:num>
  <w:num w:numId="13">
    <w:abstractNumId w:val="12"/>
    <w:lvlOverride w:ilvl="0">
      <w:lvl w:ilvl="0">
        <w:numFmt w:val="decimal"/>
        <w:lvlText w:val="%1."/>
        <w:lvlJc w:val="left"/>
      </w:lvl>
    </w:lvlOverride>
  </w:num>
  <w:num w:numId="14">
    <w:abstractNumId w:val="10"/>
    <w:lvlOverride w:ilvl="0">
      <w:lvl w:ilvl="0">
        <w:numFmt w:val="decimal"/>
        <w:lvlText w:val="%1."/>
        <w:lvlJc w:val="left"/>
      </w:lvl>
    </w:lvlOverride>
  </w:num>
  <w:num w:numId="15">
    <w:abstractNumId w:val="17"/>
  </w:num>
  <w:num w:numId="16">
    <w:abstractNumId w:val="3"/>
    <w:lvlOverride w:ilvl="0">
      <w:lvl w:ilvl="0">
        <w:numFmt w:val="decimal"/>
        <w:lvlText w:val="%1."/>
        <w:lvlJc w:val="left"/>
      </w:lvl>
    </w:lvlOverride>
  </w:num>
  <w:num w:numId="17">
    <w:abstractNumId w:val="8"/>
    <w:lvlOverride w:ilvl="0">
      <w:lvl w:ilvl="0">
        <w:numFmt w:val="decimal"/>
        <w:lvlText w:val="%1."/>
        <w:lvlJc w:val="left"/>
      </w:lvl>
    </w:lvlOverride>
  </w:num>
  <w:num w:numId="18">
    <w:abstractNumId w:val="9"/>
    <w:lvlOverride w:ilvl="0">
      <w:lvl w:ilvl="0">
        <w:numFmt w:val="decimal"/>
        <w:lvlText w:val="%1."/>
        <w:lvlJc w:val="left"/>
      </w:lvl>
    </w:lvlOverride>
  </w:num>
  <w:num w:numId="19">
    <w:abstractNumId w:val="1"/>
    <w:lvlOverride w:ilvl="0">
      <w:lvl w:ilvl="0">
        <w:numFmt w:val="decimal"/>
        <w:lvlText w:val="%1."/>
        <w:lvlJc w:val="left"/>
      </w:lvl>
    </w:lvlOverride>
  </w:num>
  <w:num w:numId="20">
    <w:abstractNumId w:val="0"/>
    <w:lvlOverride w:ilvl="0">
      <w:lvl w:ilvl="0">
        <w:numFmt w:val="decimal"/>
        <w:lvlText w:val="%1."/>
        <w:lvlJc w:val="left"/>
      </w:lvl>
    </w:lvlOverride>
  </w:num>
  <w:num w:numId="21">
    <w:abstractNumId w:val="1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8D2"/>
    <w:rsid w:val="00034D06"/>
    <w:rsid w:val="0010050C"/>
    <w:rsid w:val="004F68D2"/>
    <w:rsid w:val="006D3719"/>
    <w:rsid w:val="00C7304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33E8F4EE"/>
  <w15:chartTrackingRefBased/>
  <w15:docId w15:val="{29446DF1-0067-704F-A844-64A967859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4F68D2"/>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F68D2"/>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4F68D2"/>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68D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F68D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4F68D2"/>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F68D2"/>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4F68D2"/>
    <w:rPr>
      <w:color w:val="0000FF"/>
      <w:u w:val="single"/>
    </w:rPr>
  </w:style>
  <w:style w:type="character" w:styleId="UnresolvedMention">
    <w:name w:val="Unresolved Mention"/>
    <w:basedOn w:val="DefaultParagraphFont"/>
    <w:uiPriority w:val="99"/>
    <w:semiHidden/>
    <w:unhideWhenUsed/>
    <w:rsid w:val="001005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6730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rdpress.com/post/lingscholarlyteaching.wordpress.com/70" TargetMode="External"/><Relationship Id="rId13" Type="http://schemas.openxmlformats.org/officeDocument/2006/relationships/hyperlink" Target="https://wordpress.com/post/lingscholarlyteaching.wordpress.com/84" TargetMode="External"/><Relationship Id="rId18" Type="http://schemas.openxmlformats.org/officeDocument/2006/relationships/hyperlink" Target="https://wordpress.com/post/lingscholarlyteaching.wordpress.com/96" TargetMode="External"/><Relationship Id="rId26" Type="http://schemas.openxmlformats.org/officeDocument/2006/relationships/hyperlink" Target="https://wordpress.com/post/lingscholarlyteaching.wordpress.com/112" TargetMode="External"/><Relationship Id="rId3" Type="http://schemas.openxmlformats.org/officeDocument/2006/relationships/settings" Target="settings.xml"/><Relationship Id="rId21" Type="http://schemas.openxmlformats.org/officeDocument/2006/relationships/hyperlink" Target="https://wordpress.com/post/lingscholarlyteaching.wordpress.com/102" TargetMode="External"/><Relationship Id="rId7" Type="http://schemas.openxmlformats.org/officeDocument/2006/relationships/hyperlink" Target="https://lingscholarlyteaching.wordpress.com/about/" TargetMode="External"/><Relationship Id="rId12" Type="http://schemas.openxmlformats.org/officeDocument/2006/relationships/hyperlink" Target="https://wordpress.com/post/lingscholarlyteaching.wordpress.com/82" TargetMode="External"/><Relationship Id="rId17" Type="http://schemas.openxmlformats.org/officeDocument/2006/relationships/hyperlink" Target="https://wordpress.com/post/lingscholarlyteaching.wordpress.com/94" TargetMode="External"/><Relationship Id="rId25" Type="http://schemas.openxmlformats.org/officeDocument/2006/relationships/hyperlink" Target="https://wordpress.com/post/lingscholarlyteaching.wordpress.com/110" TargetMode="External"/><Relationship Id="rId2" Type="http://schemas.openxmlformats.org/officeDocument/2006/relationships/styles" Target="styles.xml"/><Relationship Id="rId16" Type="http://schemas.openxmlformats.org/officeDocument/2006/relationships/hyperlink" Target="https://wordpress.com/post/lingscholarlyteaching.wordpress.com/92" TargetMode="External"/><Relationship Id="rId20" Type="http://schemas.openxmlformats.org/officeDocument/2006/relationships/hyperlink" Target="https://wordpress.com/post/lingscholarlyteaching.wordpress.com/100"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lingscholarlyteaching.wordpress.com/organized-session-on-scholarly-teaching-in-the-age-of-covid-19-and-beyond-at-the-2021-annual-meeting-of-the-lsa/" TargetMode="External"/><Relationship Id="rId11" Type="http://schemas.openxmlformats.org/officeDocument/2006/relationships/hyperlink" Target="https://wordpress.com/post/lingscholarlyteaching.wordpress.com/80" TargetMode="External"/><Relationship Id="rId24" Type="http://schemas.openxmlformats.org/officeDocument/2006/relationships/hyperlink" Target="https://wordpress.com/post/lingscholarlyteaching.wordpress.com/108" TargetMode="External"/><Relationship Id="rId5" Type="http://schemas.openxmlformats.org/officeDocument/2006/relationships/hyperlink" Target="https://lingscholarlyteaching.wordpress.com/about/" TargetMode="External"/><Relationship Id="rId15" Type="http://schemas.openxmlformats.org/officeDocument/2006/relationships/hyperlink" Target="https://wordpress.com/post/lingscholarlyteaching.wordpress.com/90" TargetMode="External"/><Relationship Id="rId23" Type="http://schemas.openxmlformats.org/officeDocument/2006/relationships/hyperlink" Target="https://wordpress.com/post/lingscholarlyteaching.wordpress.com/106" TargetMode="External"/><Relationship Id="rId28" Type="http://schemas.openxmlformats.org/officeDocument/2006/relationships/hyperlink" Target="https://wordpress.com/post/lingscholarlyteaching.wordpress.com/116" TargetMode="External"/><Relationship Id="rId10" Type="http://schemas.openxmlformats.org/officeDocument/2006/relationships/hyperlink" Target="https://wordpress.com/post/lingscholarlyteaching.wordpress.com/78" TargetMode="External"/><Relationship Id="rId19" Type="http://schemas.openxmlformats.org/officeDocument/2006/relationships/hyperlink" Target="https://wordpress.com/post/lingscholarlyteaching.wordpress.com/98" TargetMode="External"/><Relationship Id="rId4" Type="http://schemas.openxmlformats.org/officeDocument/2006/relationships/webSettings" Target="webSettings.xml"/><Relationship Id="rId9" Type="http://schemas.openxmlformats.org/officeDocument/2006/relationships/hyperlink" Target="https://wordpress.com/post/lingscholarlyteaching.wordpress.com/74" TargetMode="External"/><Relationship Id="rId14" Type="http://schemas.openxmlformats.org/officeDocument/2006/relationships/hyperlink" Target="https://wordpress.com/post/lingscholarlyteaching.wordpress.com/88" TargetMode="External"/><Relationship Id="rId22" Type="http://schemas.openxmlformats.org/officeDocument/2006/relationships/hyperlink" Target="https://wordpress.com/post/lingscholarlyteaching.wordpress.com/104" TargetMode="External"/><Relationship Id="rId27" Type="http://schemas.openxmlformats.org/officeDocument/2006/relationships/hyperlink" Target="https://wordpress.com/post/lingscholarlyteaching.wordpress.com/114"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CFC0C-AFFF-4146-B401-9CF1A542D5FB}">
  <we:reference id="wa104099688" version="1.3.0.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16</TotalTime>
  <Pages>8</Pages>
  <Words>2929</Words>
  <Characters>16699</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Temkin Martinez</dc:creator>
  <cp:keywords/>
  <dc:description/>
  <cp:lastModifiedBy>Michal Temkin Martinez</cp:lastModifiedBy>
  <cp:revision>3</cp:revision>
  <cp:lastPrinted>2020-12-31T02:46:00Z</cp:lastPrinted>
  <dcterms:created xsi:type="dcterms:W3CDTF">2020-12-31T02:33:00Z</dcterms:created>
  <dcterms:modified xsi:type="dcterms:W3CDTF">2020-12-31T18:11:00Z</dcterms:modified>
</cp:coreProperties>
</file>